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8A2" w:rsidRDefault="00FD68A2">
      <w:pPr>
        <w:pStyle w:val="a8"/>
        <w:widowControl/>
        <w:spacing w:before="0" w:beforeAutospacing="0" w:after="0" w:afterAutospacing="0"/>
        <w:jc w:val="center"/>
        <w:rPr>
          <w:rFonts w:ascii="Times New Roman" w:eastAsia="方正小标宋简体" w:hAnsi="Times New Roman" w:cs="方正小标宋简体"/>
          <w:sz w:val="72"/>
          <w:szCs w:val="72"/>
        </w:rPr>
      </w:pPr>
    </w:p>
    <w:p w:rsidR="00FD68A2" w:rsidRDefault="00FD68A2">
      <w:pPr>
        <w:pStyle w:val="a8"/>
        <w:widowControl/>
        <w:spacing w:before="0" w:beforeAutospacing="0" w:after="0" w:afterAutospacing="0"/>
        <w:jc w:val="center"/>
        <w:rPr>
          <w:rFonts w:ascii="Times New Roman" w:eastAsia="方正小标宋简体" w:hAnsi="Times New Roman" w:cs="方正小标宋简体"/>
          <w:sz w:val="72"/>
          <w:szCs w:val="72"/>
        </w:rPr>
      </w:pPr>
    </w:p>
    <w:p w:rsidR="00FD68A2" w:rsidRDefault="00FD68A2">
      <w:pPr>
        <w:pStyle w:val="a8"/>
        <w:widowControl/>
        <w:spacing w:before="0" w:beforeAutospacing="0" w:after="0" w:afterAutospacing="0"/>
        <w:jc w:val="center"/>
        <w:rPr>
          <w:rFonts w:ascii="Times New Roman" w:eastAsia="方正小标宋简体" w:hAnsi="Times New Roman" w:cs="方正小标宋简体"/>
          <w:sz w:val="72"/>
          <w:szCs w:val="72"/>
        </w:rPr>
      </w:pPr>
    </w:p>
    <w:p w:rsidR="00FD68A2" w:rsidRDefault="00FD68A2">
      <w:pPr>
        <w:pStyle w:val="a8"/>
        <w:widowControl/>
        <w:spacing w:before="0" w:beforeAutospacing="0" w:after="0" w:afterAutospacing="0"/>
        <w:jc w:val="center"/>
        <w:rPr>
          <w:rFonts w:ascii="Times New Roman" w:eastAsia="方正小标宋简体" w:hAnsi="Times New Roman" w:cs="方正小标宋简体"/>
          <w:sz w:val="72"/>
          <w:szCs w:val="72"/>
        </w:rPr>
      </w:pPr>
    </w:p>
    <w:p w:rsidR="00FD68A2" w:rsidRDefault="00FD68A2">
      <w:pPr>
        <w:pStyle w:val="a8"/>
        <w:widowControl/>
        <w:spacing w:before="0" w:beforeAutospacing="0" w:after="0" w:afterAutospacing="0"/>
        <w:jc w:val="center"/>
        <w:rPr>
          <w:rFonts w:ascii="Times New Roman" w:eastAsia="方正小标宋简体" w:hAnsi="Times New Roman" w:cs="方正小标宋简体"/>
          <w:sz w:val="72"/>
          <w:szCs w:val="72"/>
        </w:rPr>
      </w:pPr>
    </w:p>
    <w:p w:rsidR="00FD68A2" w:rsidRDefault="002E2AC9">
      <w:pPr>
        <w:widowControl/>
        <w:jc w:val="center"/>
        <w:outlineLvl w:val="0"/>
        <w:rPr>
          <w:rFonts w:ascii="Times New Roman" w:eastAsia="方正小标宋简体" w:hAnsi="Times New Roman" w:cs="方正小标宋简体"/>
          <w:kern w:val="0"/>
          <w:sz w:val="72"/>
          <w:szCs w:val="72"/>
        </w:rPr>
      </w:pPr>
      <w:r>
        <w:rPr>
          <w:rFonts w:ascii="Times New Roman" w:eastAsia="方正小标宋简体" w:hAnsi="Times New Roman" w:cs="方正小标宋简体" w:hint="eastAsia"/>
          <w:kern w:val="0"/>
          <w:sz w:val="72"/>
          <w:szCs w:val="72"/>
        </w:rPr>
        <w:t>四川省地质矿产勘查开发局区域地质调查队</w:t>
      </w:r>
      <w:r>
        <w:rPr>
          <w:rFonts w:ascii="Times New Roman" w:eastAsia="方正小标宋简体" w:hAnsi="Times New Roman" w:cs="方正小标宋简体" w:hint="eastAsia"/>
          <w:kern w:val="0"/>
          <w:sz w:val="72"/>
          <w:szCs w:val="72"/>
        </w:rPr>
        <w:t>2022</w:t>
      </w:r>
      <w:r>
        <w:rPr>
          <w:rFonts w:ascii="Times New Roman" w:eastAsia="方正小标宋简体" w:hAnsi="Times New Roman" w:cs="方正小标宋简体" w:hint="eastAsia"/>
          <w:kern w:val="0"/>
          <w:sz w:val="72"/>
          <w:szCs w:val="72"/>
        </w:rPr>
        <w:t>年</w:t>
      </w:r>
    </w:p>
    <w:p w:rsidR="00FD68A2" w:rsidRDefault="002E2AC9">
      <w:pPr>
        <w:widowControl/>
        <w:jc w:val="center"/>
        <w:outlineLvl w:val="0"/>
        <w:rPr>
          <w:rFonts w:ascii="Times New Roman" w:eastAsia="方正小标宋简体" w:hAnsi="Times New Roman" w:cs="方正小标宋简体"/>
          <w:kern w:val="0"/>
          <w:sz w:val="72"/>
          <w:szCs w:val="72"/>
        </w:rPr>
      </w:pPr>
      <w:r>
        <w:rPr>
          <w:rFonts w:ascii="Times New Roman" w:eastAsia="方正小标宋简体" w:hAnsi="Times New Roman" w:cs="方正小标宋简体" w:hint="eastAsia"/>
          <w:kern w:val="0"/>
          <w:sz w:val="72"/>
          <w:szCs w:val="72"/>
        </w:rPr>
        <w:t>单位预算</w:t>
      </w:r>
    </w:p>
    <w:p w:rsidR="00FD68A2" w:rsidRDefault="00FD68A2">
      <w:pPr>
        <w:widowControl/>
        <w:jc w:val="center"/>
        <w:rPr>
          <w:rFonts w:ascii="Times New Roman" w:eastAsia="方正小标宋简体" w:hAnsi="Times New Roman" w:cs="方正小标宋简体"/>
          <w:kern w:val="0"/>
          <w:sz w:val="36"/>
          <w:szCs w:val="36"/>
        </w:rPr>
        <w:sectPr w:rsidR="00FD68A2">
          <w:pgSz w:w="11906" w:h="16838"/>
          <w:pgMar w:top="1440" w:right="1800" w:bottom="1440" w:left="1800" w:header="720" w:footer="720" w:gutter="0"/>
          <w:pgNumType w:fmt="numberInDash"/>
          <w:cols w:space="720"/>
          <w:docGrid w:type="lines" w:linePitch="312"/>
        </w:sectPr>
      </w:pPr>
    </w:p>
    <w:p w:rsidR="00FD68A2" w:rsidRDefault="002E2AC9">
      <w:pPr>
        <w:widowControl/>
        <w:jc w:val="center"/>
        <w:outlineLvl w:val="0"/>
        <w:rPr>
          <w:rStyle w:val="a9"/>
          <w:rFonts w:ascii="Times New Roman" w:eastAsia="黑体" w:hAnsi="Times New Roman" w:cs="宋体"/>
          <w:sz w:val="36"/>
          <w:szCs w:val="36"/>
        </w:rPr>
      </w:pPr>
      <w:r>
        <w:rPr>
          <w:rFonts w:ascii="Times New Roman" w:eastAsia="方正小标宋简体" w:hAnsi="Times New Roman" w:cs="方正小标宋简体" w:hint="eastAsia"/>
          <w:kern w:val="0"/>
          <w:sz w:val="36"/>
          <w:szCs w:val="36"/>
        </w:rPr>
        <w:lastRenderedPageBreak/>
        <w:t>目录</w:t>
      </w:r>
    </w:p>
    <w:p w:rsidR="00FD68A2" w:rsidRDefault="00FD68A2">
      <w:pPr>
        <w:pStyle w:val="a8"/>
        <w:widowControl/>
        <w:spacing w:before="0" w:beforeAutospacing="0" w:after="0" w:afterAutospacing="0" w:line="600" w:lineRule="exact"/>
        <w:ind w:firstLineChars="200" w:firstLine="643"/>
        <w:jc w:val="both"/>
        <w:rPr>
          <w:rStyle w:val="a9"/>
          <w:rFonts w:ascii="Times New Roman" w:eastAsia="黑体" w:hAnsi="Times New Roman" w:cs="宋体"/>
          <w:sz w:val="32"/>
          <w:szCs w:val="21"/>
        </w:rPr>
      </w:pPr>
    </w:p>
    <w:p w:rsidR="00FD68A2" w:rsidRDefault="002E2AC9">
      <w:pPr>
        <w:pStyle w:val="a8"/>
        <w:widowControl/>
        <w:spacing w:before="0" w:beforeAutospacing="0" w:after="0" w:afterAutospacing="0" w:line="600" w:lineRule="exact"/>
        <w:ind w:firstLineChars="200" w:firstLine="643"/>
        <w:jc w:val="both"/>
        <w:outlineLvl w:val="0"/>
        <w:rPr>
          <w:rFonts w:ascii="Times New Roman" w:hAnsi="Times New Roman" w:cs="宋体"/>
          <w:bCs/>
          <w:sz w:val="21"/>
          <w:szCs w:val="21"/>
        </w:rPr>
      </w:pPr>
      <w:r>
        <w:rPr>
          <w:rStyle w:val="a9"/>
          <w:rFonts w:ascii="Times New Roman" w:eastAsia="黑体" w:hAnsi="Times New Roman" w:cs="宋体"/>
          <w:bCs/>
          <w:sz w:val="32"/>
          <w:szCs w:val="21"/>
        </w:rPr>
        <w:t>第一部分</w:t>
      </w:r>
      <w:r>
        <w:rPr>
          <w:rStyle w:val="a9"/>
          <w:rFonts w:ascii="Times New Roman" w:eastAsia="黑体" w:hAnsi="Times New Roman" w:cs="宋体" w:hint="eastAsia"/>
          <w:bCs/>
          <w:sz w:val="32"/>
          <w:szCs w:val="21"/>
        </w:rPr>
        <w:t xml:space="preserve"> </w:t>
      </w:r>
      <w:r>
        <w:rPr>
          <w:rStyle w:val="a9"/>
          <w:rFonts w:ascii="Times New Roman" w:eastAsia="黑体" w:hAnsi="Times New Roman" w:cs="宋体"/>
          <w:bCs/>
          <w:sz w:val="32"/>
          <w:szCs w:val="21"/>
        </w:rPr>
        <w:t xml:space="preserve"> </w:t>
      </w:r>
      <w:r>
        <w:rPr>
          <w:rStyle w:val="a9"/>
          <w:rFonts w:ascii="Times New Roman" w:eastAsia="黑体" w:hAnsi="Times New Roman" w:cs="宋体" w:hint="eastAsia"/>
          <w:bCs/>
          <w:sz w:val="32"/>
          <w:szCs w:val="21"/>
        </w:rPr>
        <w:t>四川省地矿局区调队</w:t>
      </w:r>
      <w:r>
        <w:rPr>
          <w:rStyle w:val="a9"/>
          <w:rFonts w:ascii="Times New Roman" w:eastAsia="黑体" w:hAnsi="Times New Roman" w:cs="宋体"/>
          <w:bCs/>
          <w:sz w:val="32"/>
          <w:szCs w:val="21"/>
        </w:rPr>
        <w:t>概况</w:t>
      </w:r>
    </w:p>
    <w:p w:rsidR="00FD68A2" w:rsidRDefault="002E2AC9">
      <w:pPr>
        <w:pStyle w:val="a8"/>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r>
        <w:rPr>
          <w:rFonts w:ascii="Times New Roman" w:eastAsia="仿宋_GB2312" w:hAnsi="Times New Roman" w:cs="仿宋_GB2312" w:hint="eastAsia"/>
          <w:sz w:val="32"/>
          <w:szCs w:val="32"/>
        </w:rPr>
        <w:t>一、职能简介</w:t>
      </w:r>
    </w:p>
    <w:p w:rsidR="00FD68A2" w:rsidRDefault="002E2AC9">
      <w:pPr>
        <w:pStyle w:val="a8"/>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r>
        <w:rPr>
          <w:rFonts w:ascii="Times New Roman" w:eastAsia="仿宋_GB2312" w:hAnsi="Times New Roman" w:cs="仿宋_GB2312" w:hint="eastAsia"/>
          <w:sz w:val="32"/>
          <w:szCs w:val="32"/>
        </w:rPr>
        <w:t>二、</w:t>
      </w:r>
      <w:r>
        <w:rPr>
          <w:rFonts w:ascii="Times New Roman" w:eastAsia="仿宋_GB2312" w:hAnsi="Times New Roman" w:cs="仿宋_GB2312" w:hint="eastAsia"/>
          <w:sz w:val="32"/>
          <w:szCs w:val="32"/>
        </w:rPr>
        <w:t>2022</w:t>
      </w:r>
      <w:r>
        <w:rPr>
          <w:rFonts w:ascii="Times New Roman" w:eastAsia="仿宋_GB2312" w:hAnsi="Times New Roman" w:cs="仿宋_GB2312" w:hint="eastAsia"/>
          <w:sz w:val="32"/>
          <w:szCs w:val="32"/>
        </w:rPr>
        <w:t>年重点工作</w:t>
      </w:r>
    </w:p>
    <w:p w:rsidR="00FD68A2" w:rsidRDefault="002E2AC9">
      <w:pPr>
        <w:pStyle w:val="a8"/>
        <w:widowControl/>
        <w:spacing w:before="0" w:beforeAutospacing="0" w:after="0" w:afterAutospacing="0" w:line="600" w:lineRule="exact"/>
        <w:ind w:firstLineChars="200" w:firstLine="643"/>
        <w:jc w:val="both"/>
        <w:outlineLvl w:val="0"/>
        <w:rPr>
          <w:rFonts w:ascii="Times New Roman" w:hAnsi="Times New Roman" w:cs="宋体"/>
          <w:bCs/>
          <w:sz w:val="21"/>
          <w:szCs w:val="21"/>
        </w:rPr>
      </w:pPr>
      <w:r>
        <w:rPr>
          <w:rStyle w:val="a9"/>
          <w:rFonts w:ascii="Times New Roman" w:eastAsia="黑体" w:hAnsi="Times New Roman" w:cs="宋体"/>
          <w:bCs/>
          <w:sz w:val="32"/>
          <w:szCs w:val="21"/>
        </w:rPr>
        <w:t>第二部分</w:t>
      </w:r>
      <w:r>
        <w:rPr>
          <w:rStyle w:val="a9"/>
          <w:rFonts w:ascii="Times New Roman" w:eastAsia="黑体" w:hAnsi="Times New Roman" w:cs="宋体" w:hint="eastAsia"/>
          <w:bCs/>
          <w:sz w:val="32"/>
          <w:szCs w:val="21"/>
        </w:rPr>
        <w:t xml:space="preserve"> </w:t>
      </w:r>
      <w:r>
        <w:rPr>
          <w:rStyle w:val="a9"/>
          <w:rFonts w:ascii="Times New Roman" w:eastAsia="黑体" w:hAnsi="Times New Roman" w:cs="宋体"/>
          <w:bCs/>
          <w:sz w:val="32"/>
          <w:szCs w:val="21"/>
        </w:rPr>
        <w:t xml:space="preserve"> </w:t>
      </w:r>
      <w:r>
        <w:rPr>
          <w:rStyle w:val="a9"/>
          <w:rFonts w:ascii="Times New Roman" w:eastAsia="黑体" w:hAnsi="Times New Roman" w:cs="宋体" w:hint="eastAsia"/>
          <w:bCs/>
          <w:sz w:val="32"/>
          <w:szCs w:val="21"/>
        </w:rPr>
        <w:t>四川省地矿局区调队</w:t>
      </w:r>
      <w:r>
        <w:rPr>
          <w:rStyle w:val="a9"/>
          <w:rFonts w:ascii="Times New Roman" w:eastAsia="黑体" w:hAnsi="Times New Roman" w:cs="宋体"/>
          <w:bCs/>
          <w:sz w:val="32"/>
          <w:szCs w:val="21"/>
        </w:rPr>
        <w:t>202</w:t>
      </w:r>
      <w:r>
        <w:rPr>
          <w:rStyle w:val="a9"/>
          <w:rFonts w:ascii="Times New Roman" w:eastAsia="黑体" w:hAnsi="Times New Roman" w:cs="宋体" w:hint="eastAsia"/>
          <w:bCs/>
          <w:sz w:val="32"/>
          <w:szCs w:val="21"/>
        </w:rPr>
        <w:t>2</w:t>
      </w:r>
      <w:r>
        <w:rPr>
          <w:rStyle w:val="a9"/>
          <w:rFonts w:ascii="Times New Roman" w:eastAsia="黑体" w:hAnsi="Times New Roman" w:cs="宋体"/>
          <w:bCs/>
          <w:sz w:val="32"/>
          <w:szCs w:val="21"/>
        </w:rPr>
        <w:t>年</w:t>
      </w:r>
      <w:r>
        <w:rPr>
          <w:rStyle w:val="a9"/>
          <w:rFonts w:ascii="Times New Roman" w:eastAsia="黑体" w:hAnsi="Times New Roman" w:cs="宋体" w:hint="eastAsia"/>
          <w:bCs/>
          <w:sz w:val="32"/>
          <w:szCs w:val="21"/>
        </w:rPr>
        <w:t>单位</w:t>
      </w:r>
      <w:r>
        <w:rPr>
          <w:rStyle w:val="a9"/>
          <w:rFonts w:ascii="Times New Roman" w:eastAsia="黑体" w:hAnsi="Times New Roman" w:cs="宋体"/>
          <w:bCs/>
          <w:sz w:val="32"/>
          <w:szCs w:val="21"/>
        </w:rPr>
        <w:t>预算表</w:t>
      </w:r>
    </w:p>
    <w:p w:rsidR="00FD68A2" w:rsidRDefault="002E2AC9">
      <w:pPr>
        <w:pStyle w:val="a8"/>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r>
        <w:rPr>
          <w:rFonts w:ascii="Times New Roman" w:eastAsia="仿宋_GB2312" w:hAnsi="Times New Roman" w:cs="仿宋_GB2312" w:hint="eastAsia"/>
          <w:sz w:val="32"/>
          <w:szCs w:val="32"/>
        </w:rPr>
        <w:t>一、单位收支总表</w:t>
      </w:r>
    </w:p>
    <w:p w:rsidR="00FD68A2" w:rsidRDefault="002E2AC9">
      <w:pPr>
        <w:pStyle w:val="a8"/>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r>
        <w:rPr>
          <w:rFonts w:ascii="Times New Roman" w:eastAsia="仿宋_GB2312" w:hAnsi="Times New Roman" w:cs="仿宋_GB2312" w:hint="eastAsia"/>
          <w:sz w:val="32"/>
          <w:szCs w:val="32"/>
        </w:rPr>
        <w:t>二、单位收入总表</w:t>
      </w:r>
    </w:p>
    <w:p w:rsidR="00FD68A2" w:rsidRDefault="002E2AC9">
      <w:pPr>
        <w:pStyle w:val="a8"/>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r>
        <w:rPr>
          <w:rFonts w:ascii="Times New Roman" w:eastAsia="仿宋_GB2312" w:hAnsi="Times New Roman" w:cs="仿宋_GB2312" w:hint="eastAsia"/>
          <w:sz w:val="32"/>
          <w:szCs w:val="32"/>
        </w:rPr>
        <w:t>三、单位支出总表</w:t>
      </w:r>
    </w:p>
    <w:p w:rsidR="00FD68A2" w:rsidRDefault="002E2AC9">
      <w:pPr>
        <w:pStyle w:val="a8"/>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r>
        <w:rPr>
          <w:rFonts w:ascii="Times New Roman" w:eastAsia="仿宋_GB2312" w:hAnsi="Times New Roman" w:cs="仿宋_GB2312" w:hint="eastAsia"/>
          <w:sz w:val="32"/>
          <w:szCs w:val="32"/>
        </w:rPr>
        <w:t>四、财政拨款收支预算总表</w:t>
      </w:r>
    </w:p>
    <w:p w:rsidR="00FD68A2" w:rsidRDefault="002E2AC9">
      <w:pPr>
        <w:pStyle w:val="a8"/>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r>
        <w:rPr>
          <w:rFonts w:ascii="Times New Roman" w:eastAsia="仿宋_GB2312" w:hAnsi="Times New Roman" w:cs="仿宋_GB2312" w:hint="eastAsia"/>
          <w:sz w:val="32"/>
          <w:szCs w:val="32"/>
        </w:rPr>
        <w:t>五、财政拨款支出预算表（部门经济分类科目）</w:t>
      </w:r>
    </w:p>
    <w:p w:rsidR="00FD68A2" w:rsidRDefault="002E2AC9">
      <w:pPr>
        <w:pStyle w:val="a8"/>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r>
        <w:rPr>
          <w:rFonts w:ascii="Times New Roman" w:eastAsia="仿宋_GB2312" w:hAnsi="Times New Roman" w:cs="仿宋_GB2312" w:hint="eastAsia"/>
          <w:sz w:val="32"/>
          <w:szCs w:val="32"/>
        </w:rPr>
        <w:t>六、一般公共预算支出预算表</w:t>
      </w:r>
    </w:p>
    <w:p w:rsidR="00FD68A2" w:rsidRDefault="002E2AC9">
      <w:pPr>
        <w:pStyle w:val="a8"/>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r>
        <w:rPr>
          <w:rFonts w:ascii="Times New Roman" w:eastAsia="仿宋_GB2312" w:hAnsi="Times New Roman" w:cs="仿宋_GB2312" w:hint="eastAsia"/>
          <w:sz w:val="32"/>
          <w:szCs w:val="32"/>
        </w:rPr>
        <w:t>七、一般公共预算基本支出预算表</w:t>
      </w:r>
    </w:p>
    <w:p w:rsidR="00FD68A2" w:rsidRDefault="002E2AC9">
      <w:pPr>
        <w:pStyle w:val="a8"/>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r>
        <w:rPr>
          <w:rFonts w:ascii="Times New Roman" w:eastAsia="仿宋_GB2312" w:hAnsi="Times New Roman" w:cs="仿宋_GB2312" w:hint="eastAsia"/>
          <w:sz w:val="32"/>
          <w:szCs w:val="32"/>
        </w:rPr>
        <w:t>八、一般公共预算项目支出预算表</w:t>
      </w:r>
    </w:p>
    <w:p w:rsidR="00FD68A2" w:rsidRDefault="002E2AC9">
      <w:pPr>
        <w:pStyle w:val="a8"/>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r>
        <w:rPr>
          <w:rFonts w:ascii="Times New Roman" w:eastAsia="仿宋_GB2312" w:hAnsi="Times New Roman" w:cs="仿宋_GB2312" w:hint="eastAsia"/>
          <w:sz w:val="32"/>
          <w:szCs w:val="32"/>
        </w:rPr>
        <w:t>九、一般公共预算“三公”经费支出预算表</w:t>
      </w:r>
    </w:p>
    <w:p w:rsidR="00FD68A2" w:rsidRDefault="002E2AC9">
      <w:pPr>
        <w:pStyle w:val="a8"/>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r>
        <w:rPr>
          <w:rFonts w:ascii="Times New Roman" w:eastAsia="仿宋_GB2312" w:hAnsi="Times New Roman" w:cs="仿宋_GB2312" w:hint="eastAsia"/>
          <w:sz w:val="32"/>
          <w:szCs w:val="32"/>
        </w:rPr>
        <w:t>十、政府性基金预算支出表</w:t>
      </w:r>
    </w:p>
    <w:p w:rsidR="00FD68A2" w:rsidRDefault="002E2AC9">
      <w:pPr>
        <w:pStyle w:val="a8"/>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r>
        <w:rPr>
          <w:rFonts w:ascii="Times New Roman" w:eastAsia="仿宋_GB2312" w:hAnsi="Times New Roman" w:cs="仿宋_GB2312" w:hint="eastAsia"/>
          <w:sz w:val="32"/>
          <w:szCs w:val="32"/>
        </w:rPr>
        <w:t>十一、政府性基金预算“三公”经费支出预算表</w:t>
      </w:r>
    </w:p>
    <w:p w:rsidR="00FD68A2" w:rsidRDefault="002E2AC9">
      <w:pPr>
        <w:pStyle w:val="a8"/>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r>
        <w:rPr>
          <w:rFonts w:ascii="Times New Roman" w:eastAsia="仿宋_GB2312" w:hAnsi="Times New Roman" w:cs="仿宋_GB2312" w:hint="eastAsia"/>
          <w:sz w:val="32"/>
          <w:szCs w:val="32"/>
        </w:rPr>
        <w:t>十二、国有资本经营预算支出表</w:t>
      </w:r>
    </w:p>
    <w:p w:rsidR="00FD68A2" w:rsidRDefault="002E2AC9">
      <w:pPr>
        <w:pStyle w:val="a8"/>
        <w:widowControl/>
        <w:spacing w:before="0" w:beforeAutospacing="0" w:after="0" w:afterAutospacing="0" w:line="600" w:lineRule="exact"/>
        <w:ind w:firstLineChars="200" w:firstLine="640"/>
        <w:jc w:val="both"/>
        <w:outlineLvl w:val="1"/>
        <w:rPr>
          <w:rFonts w:ascii="Times New Roman" w:eastAsia="仿宋_GB2312" w:hAnsi="Times New Roman" w:cs="仿宋_GB2312"/>
          <w:sz w:val="32"/>
          <w:szCs w:val="32"/>
        </w:rPr>
      </w:pPr>
      <w:r>
        <w:rPr>
          <w:rFonts w:ascii="Times New Roman" w:eastAsia="仿宋_GB2312" w:hAnsi="Times New Roman" w:cs="仿宋_GB2312" w:hint="eastAsia"/>
          <w:sz w:val="32"/>
          <w:szCs w:val="32"/>
        </w:rPr>
        <w:t>十三、单位预算项目支出绩效目标表</w:t>
      </w:r>
    </w:p>
    <w:p w:rsidR="00FD68A2" w:rsidRDefault="002E2AC9">
      <w:pPr>
        <w:pStyle w:val="a8"/>
        <w:widowControl/>
        <w:spacing w:before="0" w:beforeAutospacing="0" w:after="0" w:afterAutospacing="0" w:line="600" w:lineRule="exact"/>
        <w:ind w:firstLineChars="200" w:firstLine="643"/>
        <w:jc w:val="both"/>
        <w:outlineLvl w:val="0"/>
        <w:rPr>
          <w:rStyle w:val="a9"/>
          <w:rFonts w:ascii="Times New Roman" w:eastAsia="黑体" w:hAnsi="Times New Roman" w:cs="宋体"/>
          <w:bCs/>
          <w:sz w:val="32"/>
          <w:szCs w:val="21"/>
        </w:rPr>
      </w:pPr>
      <w:r>
        <w:rPr>
          <w:rStyle w:val="a9"/>
          <w:rFonts w:ascii="Times New Roman" w:eastAsia="黑体" w:hAnsi="Times New Roman" w:cs="宋体"/>
          <w:bCs/>
          <w:sz w:val="32"/>
          <w:szCs w:val="21"/>
        </w:rPr>
        <w:t>第三部分</w:t>
      </w:r>
      <w:r>
        <w:rPr>
          <w:rStyle w:val="a9"/>
          <w:rFonts w:ascii="Times New Roman" w:eastAsia="黑体" w:hAnsi="Times New Roman" w:cs="宋体" w:hint="eastAsia"/>
          <w:bCs/>
          <w:sz w:val="32"/>
          <w:szCs w:val="21"/>
        </w:rPr>
        <w:t xml:space="preserve"> </w:t>
      </w:r>
      <w:r>
        <w:rPr>
          <w:rStyle w:val="a9"/>
          <w:rFonts w:ascii="Times New Roman" w:eastAsia="黑体" w:hAnsi="Times New Roman" w:cs="宋体"/>
          <w:bCs/>
          <w:sz w:val="32"/>
          <w:szCs w:val="21"/>
        </w:rPr>
        <w:t xml:space="preserve"> </w:t>
      </w:r>
      <w:r>
        <w:rPr>
          <w:rStyle w:val="a9"/>
          <w:rFonts w:ascii="Times New Roman" w:eastAsia="黑体" w:hAnsi="Times New Roman" w:cs="宋体" w:hint="eastAsia"/>
          <w:bCs/>
          <w:sz w:val="32"/>
          <w:szCs w:val="21"/>
        </w:rPr>
        <w:t>四川省地矿局区调队</w:t>
      </w:r>
      <w:r>
        <w:rPr>
          <w:rStyle w:val="a9"/>
          <w:rFonts w:ascii="Times New Roman" w:eastAsia="黑体" w:hAnsi="Times New Roman" w:cs="宋体"/>
          <w:bCs/>
          <w:sz w:val="32"/>
          <w:szCs w:val="21"/>
        </w:rPr>
        <w:t>202</w:t>
      </w:r>
      <w:r>
        <w:rPr>
          <w:rStyle w:val="a9"/>
          <w:rFonts w:ascii="Times New Roman" w:eastAsia="黑体" w:hAnsi="Times New Roman" w:cs="宋体" w:hint="eastAsia"/>
          <w:bCs/>
          <w:sz w:val="32"/>
          <w:szCs w:val="21"/>
        </w:rPr>
        <w:t>2</w:t>
      </w:r>
      <w:r>
        <w:rPr>
          <w:rStyle w:val="a9"/>
          <w:rFonts w:ascii="Times New Roman" w:eastAsia="黑体" w:hAnsi="Times New Roman" w:cs="宋体"/>
          <w:bCs/>
          <w:sz w:val="32"/>
          <w:szCs w:val="21"/>
        </w:rPr>
        <w:t>年</w:t>
      </w:r>
      <w:r>
        <w:rPr>
          <w:rStyle w:val="a9"/>
          <w:rFonts w:ascii="Times New Roman" w:eastAsia="黑体" w:hAnsi="Times New Roman" w:cs="宋体" w:hint="eastAsia"/>
          <w:bCs/>
          <w:sz w:val="32"/>
          <w:szCs w:val="21"/>
        </w:rPr>
        <w:t>单位</w:t>
      </w:r>
      <w:r>
        <w:rPr>
          <w:rStyle w:val="a9"/>
          <w:rFonts w:ascii="Times New Roman" w:eastAsia="黑体" w:hAnsi="Times New Roman" w:cs="宋体"/>
          <w:bCs/>
          <w:sz w:val="32"/>
          <w:szCs w:val="21"/>
        </w:rPr>
        <w:t>预算情况说明</w:t>
      </w:r>
    </w:p>
    <w:p w:rsidR="00FD68A2" w:rsidRDefault="002E2AC9">
      <w:pPr>
        <w:pStyle w:val="a8"/>
        <w:widowControl/>
        <w:spacing w:before="0" w:beforeAutospacing="0" w:after="0" w:afterAutospacing="0" w:line="600" w:lineRule="exact"/>
        <w:ind w:firstLineChars="200" w:firstLine="643"/>
        <w:jc w:val="both"/>
        <w:outlineLvl w:val="0"/>
        <w:rPr>
          <w:rStyle w:val="a9"/>
          <w:rFonts w:ascii="Times New Roman" w:eastAsia="黑体" w:hAnsi="Times New Roman" w:cs="宋体"/>
          <w:bCs/>
          <w:sz w:val="32"/>
          <w:szCs w:val="21"/>
        </w:rPr>
      </w:pPr>
      <w:r>
        <w:rPr>
          <w:rStyle w:val="a9"/>
          <w:rFonts w:ascii="Times New Roman" w:eastAsia="黑体" w:hAnsi="Times New Roman" w:cs="宋体"/>
          <w:bCs/>
          <w:sz w:val="32"/>
          <w:szCs w:val="21"/>
        </w:rPr>
        <w:t>第四部分</w:t>
      </w:r>
      <w:r>
        <w:rPr>
          <w:rStyle w:val="a9"/>
          <w:rFonts w:ascii="Times New Roman" w:eastAsia="黑体" w:hAnsi="Times New Roman" w:cs="宋体" w:hint="eastAsia"/>
          <w:bCs/>
          <w:sz w:val="32"/>
          <w:szCs w:val="21"/>
        </w:rPr>
        <w:t xml:space="preserve">  </w:t>
      </w:r>
      <w:r>
        <w:rPr>
          <w:rStyle w:val="a9"/>
          <w:rFonts w:ascii="Times New Roman" w:eastAsia="黑体" w:hAnsi="Times New Roman" w:cs="宋体"/>
          <w:bCs/>
          <w:sz w:val="32"/>
          <w:szCs w:val="21"/>
        </w:rPr>
        <w:t>名词解释</w:t>
      </w:r>
    </w:p>
    <w:p w:rsidR="00FD68A2" w:rsidRDefault="00FD68A2">
      <w:pPr>
        <w:pStyle w:val="a8"/>
        <w:widowControl/>
        <w:spacing w:before="0" w:beforeAutospacing="0" w:after="0" w:afterAutospacing="0"/>
        <w:jc w:val="center"/>
        <w:rPr>
          <w:rFonts w:ascii="Times New Roman" w:eastAsia="方正小标宋简体" w:hAnsi="Times New Roman" w:cs="方正小标宋简体"/>
          <w:sz w:val="52"/>
          <w:szCs w:val="52"/>
        </w:rPr>
        <w:sectPr w:rsidR="00FD68A2">
          <w:footerReference w:type="default" r:id="rId9"/>
          <w:pgSz w:w="11906" w:h="16838"/>
          <w:pgMar w:top="1440" w:right="1800" w:bottom="1440" w:left="1800" w:header="720" w:footer="720" w:gutter="0"/>
          <w:pgNumType w:fmt="numberInDash" w:start="2"/>
          <w:cols w:space="720"/>
          <w:docGrid w:type="lines" w:linePitch="312"/>
        </w:sectPr>
      </w:pPr>
    </w:p>
    <w:p w:rsidR="00FD68A2" w:rsidRDefault="00FD68A2">
      <w:pPr>
        <w:pStyle w:val="a8"/>
        <w:widowControl/>
        <w:spacing w:before="0" w:beforeAutospacing="0" w:after="0" w:afterAutospacing="0"/>
        <w:jc w:val="center"/>
        <w:rPr>
          <w:rFonts w:ascii="Times New Roman" w:eastAsia="方正小标宋简体" w:hAnsi="Times New Roman" w:cs="方正小标宋简体"/>
          <w:sz w:val="52"/>
          <w:szCs w:val="52"/>
        </w:rPr>
      </w:pPr>
    </w:p>
    <w:p w:rsidR="00FD68A2" w:rsidRDefault="00FD68A2">
      <w:pPr>
        <w:pStyle w:val="a8"/>
        <w:widowControl/>
        <w:spacing w:before="0" w:beforeAutospacing="0" w:after="0" w:afterAutospacing="0"/>
        <w:jc w:val="center"/>
        <w:rPr>
          <w:rFonts w:ascii="Times New Roman" w:eastAsia="方正小标宋简体" w:hAnsi="Times New Roman" w:cs="方正小标宋简体"/>
          <w:sz w:val="52"/>
          <w:szCs w:val="52"/>
        </w:rPr>
      </w:pPr>
    </w:p>
    <w:p w:rsidR="00FD68A2" w:rsidRDefault="00FD68A2">
      <w:pPr>
        <w:pStyle w:val="a8"/>
        <w:widowControl/>
        <w:spacing w:before="0" w:beforeAutospacing="0" w:after="0" w:afterAutospacing="0"/>
        <w:jc w:val="center"/>
        <w:rPr>
          <w:rFonts w:ascii="Times New Roman" w:eastAsia="方正小标宋简体" w:hAnsi="Times New Roman" w:cs="方正小标宋简体"/>
          <w:sz w:val="52"/>
          <w:szCs w:val="52"/>
        </w:rPr>
      </w:pPr>
    </w:p>
    <w:p w:rsidR="00FD68A2" w:rsidRDefault="00FD68A2">
      <w:pPr>
        <w:pStyle w:val="a8"/>
        <w:widowControl/>
        <w:spacing w:before="0" w:beforeAutospacing="0" w:after="0" w:afterAutospacing="0"/>
        <w:jc w:val="center"/>
        <w:rPr>
          <w:rFonts w:ascii="Times New Roman" w:eastAsia="方正小标宋简体" w:hAnsi="Times New Roman" w:cs="方正小标宋简体"/>
          <w:sz w:val="52"/>
          <w:szCs w:val="52"/>
        </w:rPr>
      </w:pPr>
    </w:p>
    <w:p w:rsidR="00FD68A2" w:rsidRDefault="00FD68A2">
      <w:pPr>
        <w:pStyle w:val="a8"/>
        <w:widowControl/>
        <w:spacing w:before="0" w:beforeAutospacing="0" w:after="0" w:afterAutospacing="0"/>
        <w:jc w:val="center"/>
        <w:rPr>
          <w:rFonts w:ascii="Times New Roman" w:eastAsia="方正小标宋简体" w:hAnsi="Times New Roman" w:cs="方正小标宋简体"/>
          <w:sz w:val="52"/>
          <w:szCs w:val="52"/>
        </w:rPr>
      </w:pPr>
    </w:p>
    <w:p w:rsidR="00FD68A2" w:rsidRDefault="00FD68A2">
      <w:pPr>
        <w:pStyle w:val="a8"/>
        <w:widowControl/>
        <w:spacing w:before="0" w:beforeAutospacing="0" w:after="0" w:afterAutospacing="0"/>
        <w:jc w:val="center"/>
        <w:rPr>
          <w:rFonts w:ascii="Times New Roman" w:eastAsia="方正小标宋简体" w:hAnsi="Times New Roman" w:cs="方正小标宋简体"/>
          <w:sz w:val="52"/>
          <w:szCs w:val="52"/>
        </w:rPr>
      </w:pPr>
    </w:p>
    <w:p w:rsidR="00FD68A2" w:rsidRDefault="00FD68A2">
      <w:pPr>
        <w:pStyle w:val="a8"/>
        <w:widowControl/>
        <w:spacing w:before="0" w:beforeAutospacing="0" w:after="0" w:afterAutospacing="0"/>
        <w:jc w:val="center"/>
        <w:rPr>
          <w:rFonts w:ascii="Times New Roman" w:eastAsia="方正小标宋简体" w:hAnsi="Times New Roman" w:cs="方正小标宋简体"/>
          <w:sz w:val="52"/>
          <w:szCs w:val="52"/>
        </w:rPr>
      </w:pPr>
    </w:p>
    <w:p w:rsidR="00FD68A2" w:rsidRDefault="00FD68A2">
      <w:pPr>
        <w:pStyle w:val="a8"/>
        <w:widowControl/>
        <w:spacing w:before="0" w:beforeAutospacing="0" w:after="0" w:afterAutospacing="0"/>
        <w:jc w:val="center"/>
        <w:rPr>
          <w:rFonts w:ascii="Times New Roman" w:eastAsia="方正小标宋简体" w:hAnsi="Times New Roman" w:cs="方正小标宋简体"/>
          <w:sz w:val="52"/>
          <w:szCs w:val="52"/>
        </w:rPr>
      </w:pPr>
    </w:p>
    <w:p w:rsidR="00FD68A2" w:rsidRDefault="00FD68A2">
      <w:pPr>
        <w:pStyle w:val="a8"/>
        <w:widowControl/>
        <w:spacing w:before="0" w:beforeAutospacing="0" w:after="0" w:afterAutospacing="0"/>
        <w:jc w:val="center"/>
        <w:rPr>
          <w:rFonts w:ascii="Times New Roman" w:eastAsia="方正小标宋简体" w:hAnsi="Times New Roman" w:cs="方正小标宋简体"/>
          <w:sz w:val="52"/>
          <w:szCs w:val="52"/>
        </w:rPr>
      </w:pPr>
    </w:p>
    <w:p w:rsidR="00FD68A2" w:rsidRDefault="002E2AC9">
      <w:pPr>
        <w:pStyle w:val="a8"/>
        <w:widowControl/>
        <w:spacing w:before="0" w:beforeAutospacing="0" w:after="0" w:afterAutospacing="0"/>
        <w:jc w:val="center"/>
        <w:outlineLvl w:val="0"/>
        <w:rPr>
          <w:rFonts w:ascii="Times New Roman" w:eastAsia="方正小标宋简体" w:hAnsi="Times New Roman" w:cs="方正小标宋简体"/>
          <w:sz w:val="52"/>
          <w:szCs w:val="52"/>
        </w:rPr>
      </w:pPr>
      <w:r>
        <w:rPr>
          <w:rFonts w:ascii="Times New Roman" w:eastAsia="方正小标宋简体" w:hAnsi="Times New Roman" w:cs="方正小标宋简体" w:hint="eastAsia"/>
          <w:sz w:val="52"/>
          <w:szCs w:val="52"/>
        </w:rPr>
        <w:t>第一部分</w:t>
      </w:r>
      <w:r>
        <w:rPr>
          <w:rFonts w:ascii="Times New Roman" w:eastAsia="方正小标宋简体" w:hAnsi="Times New Roman" w:cs="方正小标宋简体" w:hint="eastAsia"/>
          <w:sz w:val="52"/>
          <w:szCs w:val="52"/>
        </w:rPr>
        <w:t xml:space="preserve">  </w:t>
      </w:r>
      <w:r>
        <w:rPr>
          <w:rFonts w:ascii="Times New Roman" w:eastAsia="方正小标宋简体" w:hAnsi="Times New Roman" w:cs="方正小标宋简体" w:hint="eastAsia"/>
          <w:sz w:val="52"/>
          <w:szCs w:val="52"/>
        </w:rPr>
        <w:t>四川省地质矿产勘查开发局区域地质调查队概况</w:t>
      </w:r>
    </w:p>
    <w:p w:rsidR="00FD68A2" w:rsidRDefault="00FD68A2">
      <w:pPr>
        <w:pStyle w:val="a8"/>
        <w:widowControl/>
        <w:adjustRightInd w:val="0"/>
        <w:spacing w:before="0" w:beforeAutospacing="0" w:after="0" w:afterAutospacing="0"/>
        <w:ind w:firstLineChars="200" w:firstLine="643"/>
        <w:jc w:val="both"/>
        <w:rPr>
          <w:rStyle w:val="a9"/>
          <w:rFonts w:ascii="Times New Roman" w:eastAsia="黑体" w:hAnsi="Times New Roman" w:cs="宋体"/>
          <w:bCs/>
          <w:sz w:val="32"/>
          <w:szCs w:val="21"/>
        </w:rPr>
        <w:sectPr w:rsidR="00FD68A2">
          <w:footerReference w:type="default" r:id="rId10"/>
          <w:pgSz w:w="11906" w:h="16838"/>
          <w:pgMar w:top="1440" w:right="1800" w:bottom="1440" w:left="1800" w:header="720" w:footer="720" w:gutter="0"/>
          <w:pgNumType w:fmt="numberInDash"/>
          <w:cols w:space="720"/>
          <w:docGrid w:type="lines" w:linePitch="312"/>
        </w:sectPr>
      </w:pPr>
    </w:p>
    <w:p w:rsidR="00FD68A2" w:rsidRDefault="002E2AC9">
      <w:pPr>
        <w:pStyle w:val="a8"/>
        <w:widowControl/>
        <w:adjustRightInd w:val="0"/>
        <w:spacing w:before="0" w:beforeAutospacing="0" w:after="0" w:afterAutospacing="0"/>
        <w:ind w:firstLineChars="200" w:firstLine="643"/>
        <w:jc w:val="both"/>
        <w:outlineLvl w:val="1"/>
        <w:rPr>
          <w:rStyle w:val="a9"/>
          <w:rFonts w:ascii="Times New Roman" w:eastAsia="黑体" w:hAnsi="Times New Roman" w:cs="宋体"/>
          <w:bCs/>
          <w:sz w:val="32"/>
          <w:szCs w:val="21"/>
        </w:rPr>
      </w:pPr>
      <w:r>
        <w:rPr>
          <w:rStyle w:val="a9"/>
          <w:rFonts w:ascii="Times New Roman" w:eastAsia="黑体" w:hAnsi="Times New Roman" w:cs="宋体" w:hint="eastAsia"/>
          <w:bCs/>
          <w:sz w:val="32"/>
          <w:szCs w:val="21"/>
        </w:rPr>
        <w:lastRenderedPageBreak/>
        <w:t>一、职能简介</w:t>
      </w:r>
    </w:p>
    <w:p w:rsidR="00FD68A2" w:rsidRDefault="002E2AC9">
      <w:pPr>
        <w:pStyle w:val="a4"/>
        <w:adjustRightInd w:val="0"/>
        <w:spacing w:before="72" w:line="580" w:lineRule="exact"/>
        <w:ind w:firstLineChars="210" w:firstLine="672"/>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主要从事国家公益性地质工作、矿产勘查开发与矿山服务、生态环境与地质环境保护、地质灾害治理与工程地质勘察、地质遗迹保护与地质公园申报、土地调查与规划、旅游资源开发、信息工程、测绘等工作。</w:t>
      </w:r>
    </w:p>
    <w:p w:rsidR="00FD68A2" w:rsidRDefault="002E2AC9">
      <w:pPr>
        <w:pStyle w:val="a4"/>
        <w:adjustRightInd w:val="0"/>
        <w:spacing w:before="72" w:line="580" w:lineRule="exact"/>
        <w:ind w:firstLineChars="210" w:firstLine="672"/>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四川省地矿局区调队始建于</w:t>
      </w:r>
      <w:r>
        <w:rPr>
          <w:rFonts w:ascii="Times New Roman" w:eastAsia="仿宋_GB2312" w:hAnsi="Times New Roman" w:cs="仿宋_GB2312" w:hint="eastAsia"/>
          <w:kern w:val="0"/>
          <w:sz w:val="32"/>
          <w:szCs w:val="32"/>
        </w:rPr>
        <w:t>1959</w:t>
      </w:r>
      <w:r>
        <w:rPr>
          <w:rFonts w:ascii="Times New Roman" w:eastAsia="仿宋_GB2312" w:hAnsi="Times New Roman" w:cs="仿宋_GB2312" w:hint="eastAsia"/>
          <w:kern w:val="0"/>
          <w:sz w:val="32"/>
          <w:szCs w:val="32"/>
        </w:rPr>
        <w:t>年，现有员工</w:t>
      </w:r>
      <w:r>
        <w:rPr>
          <w:rFonts w:ascii="Times New Roman" w:eastAsia="仿宋_GB2312" w:hAnsi="Times New Roman" w:cs="仿宋_GB2312" w:hint="eastAsia"/>
          <w:kern w:val="0"/>
          <w:sz w:val="32"/>
          <w:szCs w:val="32"/>
        </w:rPr>
        <w:t>300</w:t>
      </w:r>
      <w:r>
        <w:rPr>
          <w:rFonts w:ascii="Times New Roman" w:eastAsia="仿宋_GB2312" w:hAnsi="Times New Roman" w:cs="仿宋_GB2312" w:hint="eastAsia"/>
          <w:kern w:val="0"/>
          <w:sz w:val="32"/>
          <w:szCs w:val="32"/>
        </w:rPr>
        <w:t>人，其中专业技术人员</w:t>
      </w:r>
      <w:r>
        <w:rPr>
          <w:rFonts w:ascii="Times New Roman" w:eastAsia="仿宋_GB2312" w:hAnsi="Times New Roman" w:cs="仿宋_GB2312" w:hint="eastAsia"/>
          <w:kern w:val="0"/>
          <w:sz w:val="32"/>
          <w:szCs w:val="32"/>
        </w:rPr>
        <w:t>200</w:t>
      </w:r>
      <w:r>
        <w:rPr>
          <w:rFonts w:ascii="Times New Roman" w:eastAsia="仿宋_GB2312" w:hAnsi="Times New Roman" w:cs="仿宋_GB2312" w:hint="eastAsia"/>
          <w:kern w:val="0"/>
          <w:sz w:val="32"/>
          <w:szCs w:val="32"/>
        </w:rPr>
        <w:t>余人。是四川省唯一</w:t>
      </w:r>
      <w:proofErr w:type="gramStart"/>
      <w:r>
        <w:rPr>
          <w:rFonts w:ascii="Times New Roman" w:eastAsia="仿宋_GB2312" w:hAnsi="Times New Roman" w:cs="仿宋_GB2312" w:hint="eastAsia"/>
          <w:kern w:val="0"/>
          <w:sz w:val="32"/>
          <w:szCs w:val="32"/>
        </w:rPr>
        <w:t>一</w:t>
      </w:r>
      <w:proofErr w:type="gramEnd"/>
      <w:r>
        <w:rPr>
          <w:rFonts w:ascii="Times New Roman" w:eastAsia="仿宋_GB2312" w:hAnsi="Times New Roman" w:cs="仿宋_GB2312" w:hint="eastAsia"/>
          <w:kern w:val="0"/>
          <w:sz w:val="32"/>
          <w:szCs w:val="32"/>
        </w:rPr>
        <w:t>支区域地质调查专业队伍，多次被部、省嘉奖，授予“地质找矿功勋单位”、“大庆式”企业、地矿部政治思想工作先进单位称号。</w:t>
      </w:r>
    </w:p>
    <w:p w:rsidR="00FD68A2" w:rsidRDefault="002E2AC9">
      <w:pPr>
        <w:pStyle w:val="a4"/>
        <w:adjustRightInd w:val="0"/>
        <w:spacing w:before="130" w:line="580" w:lineRule="exact"/>
        <w:ind w:firstLineChars="210" w:firstLine="675"/>
        <w:rPr>
          <w:rStyle w:val="a9"/>
          <w:rFonts w:ascii="Times New Roman" w:eastAsia="黑体" w:hAnsi="Times New Roman" w:cs="宋体"/>
          <w:bCs/>
          <w:kern w:val="0"/>
          <w:sz w:val="32"/>
          <w:szCs w:val="21"/>
        </w:rPr>
      </w:pPr>
      <w:r>
        <w:rPr>
          <w:rStyle w:val="a9"/>
          <w:rFonts w:ascii="Times New Roman" w:eastAsia="黑体" w:hAnsi="Times New Roman" w:cs="宋体" w:hint="eastAsia"/>
          <w:bCs/>
          <w:kern w:val="0"/>
          <w:sz w:val="32"/>
          <w:szCs w:val="21"/>
        </w:rPr>
        <w:t>二、</w:t>
      </w:r>
      <w:r>
        <w:rPr>
          <w:rStyle w:val="a9"/>
          <w:rFonts w:ascii="Times New Roman" w:eastAsia="黑体" w:hAnsi="Times New Roman" w:cs="宋体" w:hint="eastAsia"/>
          <w:bCs/>
          <w:kern w:val="0"/>
          <w:sz w:val="32"/>
          <w:szCs w:val="21"/>
        </w:rPr>
        <w:t>2022</w:t>
      </w:r>
      <w:r>
        <w:rPr>
          <w:rStyle w:val="a9"/>
          <w:rFonts w:ascii="Times New Roman" w:eastAsia="黑体" w:hAnsi="Times New Roman" w:cs="宋体" w:hint="eastAsia"/>
          <w:bCs/>
          <w:kern w:val="0"/>
          <w:sz w:val="32"/>
          <w:szCs w:val="21"/>
        </w:rPr>
        <w:t>年重点工作</w:t>
      </w:r>
    </w:p>
    <w:p w:rsidR="00FD68A2" w:rsidRDefault="002E2AC9">
      <w:pPr>
        <w:pStyle w:val="a3"/>
        <w:spacing w:line="560" w:lineRule="exact"/>
        <w:ind w:firstLineChars="200" w:firstLine="64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2022</w:t>
      </w:r>
      <w:r>
        <w:rPr>
          <w:rFonts w:ascii="Times New Roman" w:eastAsia="仿宋_GB2312" w:hAnsi="Times New Roman" w:cs="仿宋_GB2312" w:hint="eastAsia"/>
          <w:kern w:val="0"/>
          <w:sz w:val="32"/>
          <w:szCs w:val="32"/>
        </w:rPr>
        <w:t>年为我队地质事业和地勘单位改革发展的关键期。面对新的形势、新的要求、新的征程，我队坚定以习近平新时代中国特色社会主义思想为指导，深入贯彻党的十九大和十九届历次全会精神，积极服务</w:t>
      </w:r>
      <w:proofErr w:type="gramStart"/>
      <w:r>
        <w:rPr>
          <w:rFonts w:ascii="Times New Roman" w:eastAsia="仿宋_GB2312" w:hAnsi="Times New Roman" w:cs="仿宋_GB2312" w:hint="eastAsia"/>
          <w:kern w:val="0"/>
          <w:sz w:val="32"/>
          <w:szCs w:val="32"/>
        </w:rPr>
        <w:t>碳达峰碳</w:t>
      </w:r>
      <w:proofErr w:type="gramEnd"/>
      <w:r>
        <w:rPr>
          <w:rFonts w:ascii="Times New Roman" w:eastAsia="仿宋_GB2312" w:hAnsi="Times New Roman" w:cs="仿宋_GB2312" w:hint="eastAsia"/>
          <w:kern w:val="0"/>
          <w:sz w:val="32"/>
          <w:szCs w:val="32"/>
        </w:rPr>
        <w:t>中和、乡村振兴、成渝地区双城经济圈建设、“一带一路”建设等国家战略；认真落实省委十一届历次全会决策部署，主动融入省委“一干多支”发展战略，立足新发展阶段、完整准确全面贯彻新发展理念，服务和融入新发展格局。着重从以下几个方面抓好落实：</w:t>
      </w:r>
    </w:p>
    <w:p w:rsidR="00FD68A2" w:rsidRDefault="002E2AC9">
      <w:pPr>
        <w:spacing w:line="560" w:lineRule="exact"/>
        <w:ind w:firstLineChars="200" w:firstLine="640"/>
        <w:jc w:val="left"/>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 xml:space="preserve">1. </w:t>
      </w:r>
      <w:r>
        <w:rPr>
          <w:rFonts w:ascii="Times New Roman" w:eastAsia="仿宋_GB2312" w:hAnsi="Times New Roman" w:cs="仿宋_GB2312" w:hint="eastAsia"/>
          <w:kern w:val="0"/>
          <w:sz w:val="32"/>
          <w:szCs w:val="32"/>
        </w:rPr>
        <w:t>把握改革契机，稳队伍、谋发展</w:t>
      </w:r>
    </w:p>
    <w:p w:rsidR="00FD68A2" w:rsidRDefault="002E2AC9">
      <w:pPr>
        <w:spacing w:line="560" w:lineRule="exact"/>
        <w:ind w:firstLineChars="200" w:firstLine="640"/>
        <w:jc w:val="left"/>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 xml:space="preserve">2. </w:t>
      </w:r>
      <w:r>
        <w:rPr>
          <w:rFonts w:ascii="Times New Roman" w:eastAsia="仿宋_GB2312" w:hAnsi="Times New Roman" w:cs="仿宋_GB2312" w:hint="eastAsia"/>
          <w:kern w:val="0"/>
          <w:sz w:val="32"/>
          <w:szCs w:val="32"/>
        </w:rPr>
        <w:t>聚焦重大战略机遇，全力推动产业高质量发展</w:t>
      </w:r>
    </w:p>
    <w:p w:rsidR="00FD68A2" w:rsidRDefault="002E2AC9">
      <w:pPr>
        <w:adjustRightInd w:val="0"/>
        <w:snapToGrid w:val="0"/>
        <w:spacing w:line="560" w:lineRule="exact"/>
        <w:ind w:firstLineChars="200" w:firstLine="64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 xml:space="preserve">3. </w:t>
      </w:r>
      <w:r>
        <w:rPr>
          <w:rFonts w:ascii="Times New Roman" w:eastAsia="仿宋_GB2312" w:hAnsi="Times New Roman" w:cs="仿宋_GB2312" w:hint="eastAsia"/>
          <w:kern w:val="0"/>
          <w:sz w:val="32"/>
          <w:szCs w:val="32"/>
        </w:rPr>
        <w:t>加强人才队伍建设，加大科技成果转化</w:t>
      </w:r>
    </w:p>
    <w:p w:rsidR="00FD68A2" w:rsidRDefault="002E2AC9">
      <w:pPr>
        <w:pStyle w:val="a3"/>
        <w:spacing w:line="560" w:lineRule="exact"/>
        <w:ind w:firstLineChars="200" w:firstLine="64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 xml:space="preserve">4. </w:t>
      </w:r>
      <w:r>
        <w:rPr>
          <w:rFonts w:ascii="Times New Roman" w:eastAsia="仿宋_GB2312" w:hAnsi="Times New Roman" w:cs="仿宋_GB2312" w:hint="eastAsia"/>
          <w:kern w:val="0"/>
          <w:sz w:val="32"/>
          <w:szCs w:val="32"/>
        </w:rPr>
        <w:t>切实加强经营管理，提升经营质量效益</w:t>
      </w:r>
    </w:p>
    <w:p w:rsidR="00FD68A2" w:rsidRDefault="002E2AC9">
      <w:pPr>
        <w:spacing w:line="560" w:lineRule="exact"/>
        <w:ind w:firstLineChars="200" w:firstLine="640"/>
        <w:jc w:val="left"/>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lastRenderedPageBreak/>
        <w:t xml:space="preserve">5. </w:t>
      </w:r>
      <w:r>
        <w:rPr>
          <w:rFonts w:ascii="Times New Roman" w:eastAsia="仿宋_GB2312" w:hAnsi="Times New Roman" w:cs="仿宋_GB2312" w:hint="eastAsia"/>
          <w:kern w:val="0"/>
          <w:sz w:val="32"/>
          <w:szCs w:val="32"/>
        </w:rPr>
        <w:t>突出党建引领，凝聚发展合力</w:t>
      </w:r>
    </w:p>
    <w:p w:rsidR="00FD68A2" w:rsidRDefault="00FD68A2">
      <w:pPr>
        <w:pStyle w:val="a3"/>
        <w:spacing w:line="560" w:lineRule="exact"/>
        <w:ind w:firstLineChars="200" w:firstLine="640"/>
        <w:rPr>
          <w:rFonts w:ascii="黑体" w:eastAsia="黑体" w:hAnsi="黑体" w:cs="黑体"/>
          <w:sz w:val="32"/>
          <w:szCs w:val="32"/>
        </w:rPr>
      </w:pPr>
    </w:p>
    <w:p w:rsidR="00FD68A2" w:rsidRDefault="00FD68A2">
      <w:pPr>
        <w:pStyle w:val="a8"/>
        <w:widowControl/>
        <w:spacing w:before="0" w:beforeAutospacing="0" w:after="0" w:afterAutospacing="0"/>
        <w:jc w:val="center"/>
        <w:rPr>
          <w:rFonts w:ascii="Times New Roman" w:eastAsia="方正小标宋简体" w:hAnsi="Times New Roman" w:cs="方正小标宋简体"/>
          <w:sz w:val="52"/>
          <w:szCs w:val="52"/>
        </w:rPr>
        <w:sectPr w:rsidR="00FD68A2">
          <w:footerReference w:type="default" r:id="rId11"/>
          <w:pgSz w:w="11906" w:h="16838"/>
          <w:pgMar w:top="1440" w:right="1800" w:bottom="1440" w:left="1800" w:header="720" w:footer="720" w:gutter="0"/>
          <w:pgNumType w:fmt="numberInDash"/>
          <w:cols w:space="720"/>
          <w:docGrid w:type="lines" w:linePitch="312"/>
        </w:sectPr>
      </w:pPr>
    </w:p>
    <w:p w:rsidR="00FD68A2" w:rsidRDefault="00FD68A2">
      <w:pPr>
        <w:pStyle w:val="a8"/>
        <w:widowControl/>
        <w:spacing w:before="0" w:beforeAutospacing="0" w:after="0" w:afterAutospacing="0"/>
        <w:jc w:val="center"/>
        <w:rPr>
          <w:rFonts w:ascii="Times New Roman" w:eastAsia="方正小标宋简体" w:hAnsi="Times New Roman" w:cs="方正小标宋简体"/>
          <w:sz w:val="52"/>
          <w:szCs w:val="52"/>
        </w:rPr>
      </w:pPr>
    </w:p>
    <w:p w:rsidR="00FD68A2" w:rsidRDefault="00FD68A2">
      <w:pPr>
        <w:pStyle w:val="a8"/>
        <w:widowControl/>
        <w:spacing w:before="0" w:beforeAutospacing="0" w:after="0" w:afterAutospacing="0"/>
        <w:jc w:val="center"/>
        <w:rPr>
          <w:rFonts w:ascii="Times New Roman" w:eastAsia="方正小标宋简体" w:hAnsi="Times New Roman" w:cs="方正小标宋简体"/>
          <w:sz w:val="52"/>
          <w:szCs w:val="52"/>
        </w:rPr>
      </w:pPr>
    </w:p>
    <w:p w:rsidR="00FD68A2" w:rsidRDefault="00FD68A2">
      <w:pPr>
        <w:pStyle w:val="a8"/>
        <w:widowControl/>
        <w:spacing w:before="0" w:beforeAutospacing="0" w:after="0" w:afterAutospacing="0"/>
        <w:jc w:val="center"/>
        <w:rPr>
          <w:rFonts w:ascii="Times New Roman" w:eastAsia="方正小标宋简体" w:hAnsi="Times New Roman" w:cs="方正小标宋简体"/>
          <w:sz w:val="52"/>
          <w:szCs w:val="52"/>
        </w:rPr>
      </w:pPr>
    </w:p>
    <w:p w:rsidR="00FD68A2" w:rsidRDefault="00FD68A2">
      <w:pPr>
        <w:pStyle w:val="a8"/>
        <w:widowControl/>
        <w:spacing w:before="0" w:beforeAutospacing="0" w:after="0" w:afterAutospacing="0"/>
        <w:jc w:val="center"/>
        <w:rPr>
          <w:rFonts w:ascii="Times New Roman" w:eastAsia="方正小标宋简体" w:hAnsi="Times New Roman" w:cs="方正小标宋简体"/>
          <w:sz w:val="52"/>
          <w:szCs w:val="52"/>
        </w:rPr>
      </w:pPr>
    </w:p>
    <w:p w:rsidR="00FD68A2" w:rsidRDefault="00FD68A2">
      <w:pPr>
        <w:pStyle w:val="a8"/>
        <w:widowControl/>
        <w:spacing w:before="0" w:beforeAutospacing="0" w:after="0" w:afterAutospacing="0"/>
        <w:jc w:val="center"/>
        <w:rPr>
          <w:rFonts w:ascii="Times New Roman" w:eastAsia="方正小标宋简体" w:hAnsi="Times New Roman" w:cs="方正小标宋简体"/>
          <w:sz w:val="52"/>
          <w:szCs w:val="52"/>
        </w:rPr>
      </w:pPr>
    </w:p>
    <w:p w:rsidR="00FD68A2" w:rsidRDefault="00FD68A2">
      <w:pPr>
        <w:pStyle w:val="a8"/>
        <w:widowControl/>
        <w:spacing w:before="0" w:beforeAutospacing="0" w:after="0" w:afterAutospacing="0"/>
        <w:jc w:val="center"/>
        <w:rPr>
          <w:rFonts w:ascii="Times New Roman" w:eastAsia="方正小标宋简体" w:hAnsi="Times New Roman" w:cs="方正小标宋简体"/>
          <w:sz w:val="52"/>
          <w:szCs w:val="52"/>
        </w:rPr>
      </w:pPr>
    </w:p>
    <w:p w:rsidR="00FD68A2" w:rsidRDefault="00FD68A2">
      <w:pPr>
        <w:pStyle w:val="a8"/>
        <w:widowControl/>
        <w:spacing w:before="0" w:beforeAutospacing="0" w:after="0" w:afterAutospacing="0"/>
        <w:jc w:val="center"/>
        <w:rPr>
          <w:rFonts w:ascii="Times New Roman" w:eastAsia="方正小标宋简体" w:hAnsi="Times New Roman" w:cs="方正小标宋简体"/>
          <w:sz w:val="52"/>
          <w:szCs w:val="52"/>
        </w:rPr>
      </w:pPr>
    </w:p>
    <w:p w:rsidR="00FD68A2" w:rsidRDefault="00FD68A2">
      <w:pPr>
        <w:pStyle w:val="a8"/>
        <w:widowControl/>
        <w:spacing w:before="0" w:beforeAutospacing="0" w:after="0" w:afterAutospacing="0"/>
        <w:jc w:val="center"/>
        <w:rPr>
          <w:rFonts w:ascii="Times New Roman" w:eastAsia="方正小标宋简体" w:hAnsi="Times New Roman" w:cs="方正小标宋简体"/>
          <w:sz w:val="52"/>
          <w:szCs w:val="52"/>
        </w:rPr>
      </w:pPr>
    </w:p>
    <w:p w:rsidR="00FD68A2" w:rsidRDefault="00FD68A2">
      <w:pPr>
        <w:pStyle w:val="a8"/>
        <w:widowControl/>
        <w:spacing w:before="0" w:beforeAutospacing="0" w:after="0" w:afterAutospacing="0"/>
        <w:jc w:val="center"/>
        <w:rPr>
          <w:rFonts w:ascii="Times New Roman" w:eastAsia="方正小标宋简体" w:hAnsi="Times New Roman" w:cs="方正小标宋简体"/>
          <w:sz w:val="52"/>
          <w:szCs w:val="52"/>
        </w:rPr>
      </w:pPr>
    </w:p>
    <w:p w:rsidR="00FD68A2" w:rsidRDefault="002E2AC9">
      <w:pPr>
        <w:pStyle w:val="a8"/>
        <w:widowControl/>
        <w:spacing w:before="0" w:beforeAutospacing="0" w:after="0" w:afterAutospacing="0"/>
        <w:jc w:val="center"/>
        <w:outlineLvl w:val="0"/>
        <w:rPr>
          <w:rFonts w:ascii="Times New Roman" w:eastAsia="方正小标宋简体" w:hAnsi="Times New Roman" w:cs="方正小标宋简体"/>
          <w:sz w:val="52"/>
          <w:szCs w:val="52"/>
        </w:rPr>
      </w:pPr>
      <w:r>
        <w:rPr>
          <w:rFonts w:ascii="Times New Roman" w:eastAsia="方正小标宋简体" w:hAnsi="Times New Roman" w:cs="方正小标宋简体" w:hint="eastAsia"/>
          <w:sz w:val="52"/>
          <w:szCs w:val="52"/>
        </w:rPr>
        <w:t>第二部分</w:t>
      </w:r>
      <w:r>
        <w:rPr>
          <w:rFonts w:ascii="Times New Roman" w:eastAsia="方正小标宋简体" w:hAnsi="Times New Roman" w:cs="方正小标宋简体" w:hint="eastAsia"/>
          <w:sz w:val="52"/>
          <w:szCs w:val="52"/>
        </w:rPr>
        <w:t xml:space="preserve">  </w:t>
      </w:r>
      <w:r>
        <w:rPr>
          <w:rFonts w:ascii="Times New Roman" w:eastAsia="方正小标宋简体" w:hAnsi="Times New Roman" w:cs="方正小标宋简体" w:hint="eastAsia"/>
          <w:sz w:val="52"/>
          <w:szCs w:val="52"/>
        </w:rPr>
        <w:t>四川省地质矿产勘查开发局区域地质调查队</w:t>
      </w:r>
      <w:r>
        <w:rPr>
          <w:rFonts w:ascii="Times New Roman" w:eastAsia="方正小标宋简体" w:hAnsi="Times New Roman" w:cs="方正小标宋简体" w:hint="eastAsia"/>
          <w:sz w:val="52"/>
          <w:szCs w:val="52"/>
        </w:rPr>
        <w:t>2022</w:t>
      </w:r>
      <w:r>
        <w:rPr>
          <w:rFonts w:ascii="Times New Roman" w:eastAsia="方正小标宋简体" w:hAnsi="Times New Roman" w:cs="方正小标宋简体" w:hint="eastAsia"/>
          <w:sz w:val="52"/>
          <w:szCs w:val="52"/>
        </w:rPr>
        <w:t>年单位预算表</w:t>
      </w:r>
    </w:p>
    <w:p w:rsidR="00FD68A2" w:rsidRDefault="00FD68A2">
      <w:pPr>
        <w:pStyle w:val="a8"/>
        <w:widowControl/>
        <w:spacing w:before="450" w:beforeAutospacing="0" w:after="0" w:afterAutospacing="0" w:line="360" w:lineRule="atLeast"/>
        <w:ind w:left="420"/>
        <w:jc w:val="both"/>
        <w:rPr>
          <w:rFonts w:ascii="Times New Roman" w:eastAsia="仿宋_GB2312" w:hAnsi="Times New Roman" w:cs="仿宋_GB2312"/>
          <w:sz w:val="32"/>
          <w:szCs w:val="32"/>
        </w:rPr>
        <w:sectPr w:rsidR="00FD68A2">
          <w:footerReference w:type="default" r:id="rId12"/>
          <w:pgSz w:w="11906" w:h="16838"/>
          <w:pgMar w:top="1440" w:right="1800" w:bottom="1440" w:left="1800" w:header="720" w:footer="720" w:gutter="0"/>
          <w:pgNumType w:fmt="numberInDash"/>
          <w:cols w:space="720"/>
          <w:docGrid w:type="lines" w:linePitch="312"/>
        </w:sectPr>
      </w:pPr>
    </w:p>
    <w:p w:rsidR="00FD68A2" w:rsidRDefault="002E2AC9">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pPr>
      <w:r>
        <w:rPr>
          <w:rFonts w:ascii="Times New Roman" w:eastAsia="仿宋_GB2312" w:hAnsi="Times New Roman" w:cs="仿宋_GB2312" w:hint="eastAsia"/>
          <w:b/>
          <w:sz w:val="32"/>
          <w:szCs w:val="32"/>
        </w:rPr>
        <w:lastRenderedPageBreak/>
        <w:t>一、单位收支总表（公开表</w:t>
      </w:r>
      <w:r>
        <w:rPr>
          <w:rFonts w:ascii="Times New Roman" w:eastAsia="仿宋_GB2312" w:hAnsi="Times New Roman" w:cs="仿宋_GB2312" w:hint="eastAsia"/>
          <w:b/>
          <w:sz w:val="32"/>
          <w:szCs w:val="32"/>
        </w:rPr>
        <w:t>1</w:t>
      </w:r>
      <w:r>
        <w:rPr>
          <w:rFonts w:ascii="Times New Roman" w:eastAsia="仿宋_GB2312" w:hAnsi="Times New Roman" w:cs="仿宋_GB2312" w:hint="eastAsia"/>
          <w:b/>
          <w:sz w:val="32"/>
          <w:szCs w:val="32"/>
        </w:rPr>
        <w:t>）</w:t>
      </w:r>
    </w:p>
    <w:p w:rsidR="00FD68A2" w:rsidRDefault="002E2AC9">
      <w:pPr>
        <w:pStyle w:val="a8"/>
        <w:widowControl/>
        <w:spacing w:before="450" w:beforeAutospacing="0" w:after="0" w:afterAutospacing="0" w:line="360" w:lineRule="atLeast"/>
        <w:ind w:left="420"/>
        <w:jc w:val="both"/>
        <w:rPr>
          <w:rFonts w:ascii="Times New Roman" w:eastAsia="仿宋_GB2312" w:hAnsi="Times New Roman" w:cs="仿宋_GB2312"/>
          <w:sz w:val="32"/>
          <w:szCs w:val="32"/>
        </w:rPr>
        <w:sectPr w:rsidR="00FD68A2">
          <w:footerReference w:type="default" r:id="rId13"/>
          <w:pgSz w:w="11906" w:h="16838"/>
          <w:pgMar w:top="1440" w:right="1800" w:bottom="1440" w:left="1800" w:header="720" w:footer="720" w:gutter="0"/>
          <w:pgNumType w:fmt="numberInDash"/>
          <w:cols w:space="720"/>
          <w:docGrid w:type="lines" w:linePitch="312"/>
        </w:sectPr>
      </w:pPr>
      <w:r>
        <w:rPr>
          <w:rFonts w:hint="eastAsia"/>
          <w:noProof/>
          <w:szCs w:val="32"/>
        </w:rPr>
        <w:drawing>
          <wp:inline distT="0" distB="0" distL="0" distR="0">
            <wp:extent cx="5274310" cy="7732395"/>
            <wp:effectExtent l="19050" t="0" r="2540"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noChangeArrowheads="1"/>
                    </pic:cNvPicPr>
                  </pic:nvPicPr>
                  <pic:blipFill>
                    <a:blip r:embed="rId14" cstate="print"/>
                    <a:srcRect/>
                    <a:stretch>
                      <a:fillRect/>
                    </a:stretch>
                  </pic:blipFill>
                  <pic:spPr>
                    <a:xfrm>
                      <a:off x="0" y="0"/>
                      <a:ext cx="5274310" cy="7732917"/>
                    </a:xfrm>
                    <a:prstGeom prst="rect">
                      <a:avLst/>
                    </a:prstGeom>
                    <a:noFill/>
                    <a:ln w="9525">
                      <a:noFill/>
                      <a:miter lim="800000"/>
                      <a:headEnd/>
                      <a:tailEnd/>
                    </a:ln>
                  </pic:spPr>
                </pic:pic>
              </a:graphicData>
            </a:graphic>
          </wp:inline>
        </w:drawing>
      </w:r>
    </w:p>
    <w:p w:rsidR="00FD68A2" w:rsidRDefault="002E2AC9">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pPr>
      <w:r>
        <w:rPr>
          <w:rFonts w:ascii="Times New Roman" w:eastAsia="仿宋_GB2312" w:hAnsi="Times New Roman" w:cs="仿宋_GB2312" w:hint="eastAsia"/>
          <w:b/>
          <w:sz w:val="32"/>
          <w:szCs w:val="32"/>
        </w:rPr>
        <w:lastRenderedPageBreak/>
        <w:t>二、单位收入总表（公开表</w:t>
      </w:r>
      <w:r>
        <w:rPr>
          <w:rFonts w:ascii="Times New Roman" w:eastAsia="仿宋_GB2312" w:hAnsi="Times New Roman" w:cs="仿宋_GB2312" w:hint="eastAsia"/>
          <w:b/>
          <w:sz w:val="32"/>
          <w:szCs w:val="32"/>
        </w:rPr>
        <w:t>1-1</w:t>
      </w:r>
      <w:r>
        <w:rPr>
          <w:rFonts w:ascii="Times New Roman" w:eastAsia="仿宋_GB2312" w:hAnsi="Times New Roman" w:cs="仿宋_GB2312" w:hint="eastAsia"/>
          <w:b/>
          <w:sz w:val="32"/>
          <w:szCs w:val="32"/>
        </w:rPr>
        <w:t>）</w:t>
      </w:r>
    </w:p>
    <w:p w:rsidR="00FD68A2" w:rsidRDefault="00FD68A2">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pPr>
    </w:p>
    <w:tbl>
      <w:tblPr>
        <w:tblW w:w="14174" w:type="dxa"/>
        <w:tblLayout w:type="fixed"/>
        <w:tblLook w:val="04A0" w:firstRow="1" w:lastRow="0" w:firstColumn="1" w:lastColumn="0" w:noHBand="0" w:noVBand="1"/>
      </w:tblPr>
      <w:tblGrid>
        <w:gridCol w:w="1206"/>
        <w:gridCol w:w="4396"/>
        <w:gridCol w:w="1103"/>
        <w:gridCol w:w="494"/>
        <w:gridCol w:w="1103"/>
        <w:gridCol w:w="808"/>
        <w:gridCol w:w="941"/>
        <w:gridCol w:w="457"/>
        <w:gridCol w:w="1103"/>
        <w:gridCol w:w="437"/>
        <w:gridCol w:w="522"/>
        <w:gridCol w:w="616"/>
        <w:gridCol w:w="988"/>
      </w:tblGrid>
      <w:tr w:rsidR="00FD68A2">
        <w:trPr>
          <w:trHeight w:val="488"/>
        </w:trPr>
        <w:tc>
          <w:tcPr>
            <w:tcW w:w="5602" w:type="dxa"/>
            <w:gridSpan w:val="2"/>
            <w:tcBorders>
              <w:top w:val="single" w:sz="4" w:space="0" w:color="C2C3C4"/>
              <w:left w:val="single" w:sz="4" w:space="0" w:color="C2C3C4"/>
              <w:bottom w:val="single" w:sz="4" w:space="0" w:color="C2C3C4"/>
              <w:right w:val="single" w:sz="4" w:space="0" w:color="C2C3C4"/>
            </w:tcBorders>
            <w:shd w:val="clear" w:color="EFF2F7" w:fill="EFF2F7"/>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项    目</w:t>
            </w:r>
          </w:p>
        </w:tc>
        <w:tc>
          <w:tcPr>
            <w:tcW w:w="1103"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合计</w:t>
            </w:r>
          </w:p>
        </w:tc>
        <w:tc>
          <w:tcPr>
            <w:tcW w:w="494"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上年结转</w:t>
            </w:r>
          </w:p>
        </w:tc>
        <w:tc>
          <w:tcPr>
            <w:tcW w:w="1103"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一般公共预算拨款收入</w:t>
            </w:r>
          </w:p>
        </w:tc>
        <w:tc>
          <w:tcPr>
            <w:tcW w:w="808"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政府性基金预算拨款收入</w:t>
            </w:r>
          </w:p>
        </w:tc>
        <w:tc>
          <w:tcPr>
            <w:tcW w:w="941"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国有资本经营预算拨款收入</w:t>
            </w:r>
          </w:p>
        </w:tc>
        <w:tc>
          <w:tcPr>
            <w:tcW w:w="457"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事业收入</w:t>
            </w:r>
          </w:p>
        </w:tc>
        <w:tc>
          <w:tcPr>
            <w:tcW w:w="1103"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 xml:space="preserve">事业单位经营收入 </w:t>
            </w:r>
          </w:p>
        </w:tc>
        <w:tc>
          <w:tcPr>
            <w:tcW w:w="437"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其他收入</w:t>
            </w:r>
          </w:p>
        </w:tc>
        <w:tc>
          <w:tcPr>
            <w:tcW w:w="522"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上级补助收入</w:t>
            </w:r>
          </w:p>
        </w:tc>
        <w:tc>
          <w:tcPr>
            <w:tcW w:w="616"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附属单位上缴收入</w:t>
            </w:r>
          </w:p>
        </w:tc>
        <w:tc>
          <w:tcPr>
            <w:tcW w:w="988"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用事业基金弥补收支差额</w:t>
            </w:r>
          </w:p>
        </w:tc>
      </w:tr>
      <w:tr w:rsidR="00FD68A2">
        <w:trPr>
          <w:trHeight w:val="488"/>
        </w:trPr>
        <w:tc>
          <w:tcPr>
            <w:tcW w:w="1206" w:type="dxa"/>
            <w:vMerge w:val="restart"/>
            <w:tcBorders>
              <w:top w:val="nil"/>
              <w:left w:val="single" w:sz="4" w:space="0" w:color="C2C3C4"/>
              <w:bottom w:val="single" w:sz="4" w:space="0" w:color="C2C3C4"/>
              <w:right w:val="single" w:sz="4" w:space="0" w:color="C2C3C4"/>
            </w:tcBorders>
            <w:shd w:val="clear" w:color="EFF2F7" w:fill="EFF2F7"/>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单位代码</w:t>
            </w:r>
          </w:p>
        </w:tc>
        <w:tc>
          <w:tcPr>
            <w:tcW w:w="4396" w:type="dxa"/>
            <w:vMerge w:val="restart"/>
            <w:tcBorders>
              <w:top w:val="nil"/>
              <w:left w:val="single" w:sz="4" w:space="0" w:color="C2C3C4"/>
              <w:bottom w:val="single" w:sz="4" w:space="0" w:color="C2C3C4"/>
              <w:right w:val="single" w:sz="4" w:space="0" w:color="C2C3C4"/>
            </w:tcBorders>
            <w:shd w:val="clear" w:color="EFF2F7" w:fill="EFF2F7"/>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单位名称（科目）</w:t>
            </w:r>
          </w:p>
        </w:tc>
        <w:tc>
          <w:tcPr>
            <w:tcW w:w="1103" w:type="dxa"/>
            <w:vMerge/>
            <w:tcBorders>
              <w:top w:val="single" w:sz="4" w:space="0" w:color="C2C3C4"/>
              <w:left w:val="single" w:sz="4" w:space="0" w:color="C2C3C4"/>
              <w:bottom w:val="single" w:sz="4" w:space="0" w:color="C2C3C4"/>
              <w:right w:val="single" w:sz="4" w:space="0" w:color="C2C3C4"/>
            </w:tcBorders>
            <w:vAlign w:val="center"/>
          </w:tcPr>
          <w:p w:rsidR="00FD68A2" w:rsidRDefault="00FD68A2">
            <w:pPr>
              <w:widowControl/>
              <w:suppressAutoHyphens w:val="0"/>
              <w:jc w:val="left"/>
              <w:rPr>
                <w:rFonts w:ascii="宋体" w:hAnsi="宋体" w:cs="宋体"/>
                <w:b/>
                <w:bCs/>
                <w:kern w:val="0"/>
                <w:sz w:val="22"/>
                <w:szCs w:val="22"/>
              </w:rPr>
            </w:pPr>
          </w:p>
        </w:tc>
        <w:tc>
          <w:tcPr>
            <w:tcW w:w="494" w:type="dxa"/>
            <w:vMerge/>
            <w:tcBorders>
              <w:top w:val="single" w:sz="4" w:space="0" w:color="C2C3C4"/>
              <w:left w:val="single" w:sz="4" w:space="0" w:color="C2C3C4"/>
              <w:bottom w:val="single" w:sz="4" w:space="0" w:color="C2C3C4"/>
              <w:right w:val="single" w:sz="4" w:space="0" w:color="C2C3C4"/>
            </w:tcBorders>
            <w:vAlign w:val="center"/>
          </w:tcPr>
          <w:p w:rsidR="00FD68A2" w:rsidRDefault="00FD68A2">
            <w:pPr>
              <w:widowControl/>
              <w:suppressAutoHyphens w:val="0"/>
              <w:jc w:val="left"/>
              <w:rPr>
                <w:rFonts w:ascii="宋体" w:hAnsi="宋体" w:cs="宋体"/>
                <w:b/>
                <w:bCs/>
                <w:kern w:val="0"/>
                <w:sz w:val="22"/>
                <w:szCs w:val="22"/>
              </w:rPr>
            </w:pPr>
          </w:p>
        </w:tc>
        <w:tc>
          <w:tcPr>
            <w:tcW w:w="1103" w:type="dxa"/>
            <w:vMerge/>
            <w:tcBorders>
              <w:top w:val="single" w:sz="4" w:space="0" w:color="C2C3C4"/>
              <w:left w:val="single" w:sz="4" w:space="0" w:color="C2C3C4"/>
              <w:bottom w:val="single" w:sz="4" w:space="0" w:color="C2C3C4"/>
              <w:right w:val="single" w:sz="4" w:space="0" w:color="C2C3C4"/>
            </w:tcBorders>
            <w:vAlign w:val="center"/>
          </w:tcPr>
          <w:p w:rsidR="00FD68A2" w:rsidRDefault="00FD68A2">
            <w:pPr>
              <w:widowControl/>
              <w:suppressAutoHyphens w:val="0"/>
              <w:jc w:val="left"/>
              <w:rPr>
                <w:rFonts w:ascii="宋体" w:hAnsi="宋体" w:cs="宋体"/>
                <w:b/>
                <w:bCs/>
                <w:kern w:val="0"/>
                <w:sz w:val="22"/>
                <w:szCs w:val="22"/>
              </w:rPr>
            </w:pPr>
          </w:p>
        </w:tc>
        <w:tc>
          <w:tcPr>
            <w:tcW w:w="808" w:type="dxa"/>
            <w:vMerge/>
            <w:tcBorders>
              <w:top w:val="single" w:sz="4" w:space="0" w:color="C2C3C4"/>
              <w:left w:val="single" w:sz="4" w:space="0" w:color="C2C3C4"/>
              <w:bottom w:val="single" w:sz="4" w:space="0" w:color="C2C3C4"/>
              <w:right w:val="single" w:sz="4" w:space="0" w:color="C2C3C4"/>
            </w:tcBorders>
            <w:vAlign w:val="center"/>
          </w:tcPr>
          <w:p w:rsidR="00FD68A2" w:rsidRDefault="00FD68A2">
            <w:pPr>
              <w:widowControl/>
              <w:suppressAutoHyphens w:val="0"/>
              <w:jc w:val="left"/>
              <w:rPr>
                <w:rFonts w:ascii="宋体" w:hAnsi="宋体" w:cs="宋体"/>
                <w:b/>
                <w:bCs/>
                <w:kern w:val="0"/>
                <w:sz w:val="22"/>
                <w:szCs w:val="22"/>
              </w:rPr>
            </w:pPr>
          </w:p>
        </w:tc>
        <w:tc>
          <w:tcPr>
            <w:tcW w:w="941" w:type="dxa"/>
            <w:vMerge/>
            <w:tcBorders>
              <w:top w:val="single" w:sz="4" w:space="0" w:color="C2C3C4"/>
              <w:left w:val="single" w:sz="4" w:space="0" w:color="C2C3C4"/>
              <w:bottom w:val="single" w:sz="4" w:space="0" w:color="C2C3C4"/>
              <w:right w:val="single" w:sz="4" w:space="0" w:color="C2C3C4"/>
            </w:tcBorders>
            <w:vAlign w:val="center"/>
          </w:tcPr>
          <w:p w:rsidR="00FD68A2" w:rsidRDefault="00FD68A2">
            <w:pPr>
              <w:widowControl/>
              <w:suppressAutoHyphens w:val="0"/>
              <w:jc w:val="left"/>
              <w:rPr>
                <w:rFonts w:ascii="宋体" w:hAnsi="宋体" w:cs="宋体"/>
                <w:b/>
                <w:bCs/>
                <w:kern w:val="0"/>
                <w:sz w:val="22"/>
                <w:szCs w:val="22"/>
              </w:rPr>
            </w:pPr>
          </w:p>
        </w:tc>
        <w:tc>
          <w:tcPr>
            <w:tcW w:w="457" w:type="dxa"/>
            <w:vMerge/>
            <w:tcBorders>
              <w:top w:val="single" w:sz="4" w:space="0" w:color="C2C3C4"/>
              <w:left w:val="single" w:sz="4" w:space="0" w:color="C2C3C4"/>
              <w:bottom w:val="single" w:sz="4" w:space="0" w:color="C2C3C4"/>
              <w:right w:val="single" w:sz="4" w:space="0" w:color="C2C3C4"/>
            </w:tcBorders>
            <w:vAlign w:val="center"/>
          </w:tcPr>
          <w:p w:rsidR="00FD68A2" w:rsidRDefault="00FD68A2">
            <w:pPr>
              <w:widowControl/>
              <w:suppressAutoHyphens w:val="0"/>
              <w:jc w:val="left"/>
              <w:rPr>
                <w:rFonts w:ascii="宋体" w:hAnsi="宋体" w:cs="宋体"/>
                <w:b/>
                <w:bCs/>
                <w:kern w:val="0"/>
                <w:sz w:val="22"/>
                <w:szCs w:val="22"/>
              </w:rPr>
            </w:pPr>
          </w:p>
        </w:tc>
        <w:tc>
          <w:tcPr>
            <w:tcW w:w="1103" w:type="dxa"/>
            <w:vMerge/>
            <w:tcBorders>
              <w:top w:val="single" w:sz="4" w:space="0" w:color="C2C3C4"/>
              <w:left w:val="single" w:sz="4" w:space="0" w:color="C2C3C4"/>
              <w:bottom w:val="single" w:sz="4" w:space="0" w:color="C2C3C4"/>
              <w:right w:val="single" w:sz="4" w:space="0" w:color="C2C3C4"/>
            </w:tcBorders>
            <w:vAlign w:val="center"/>
          </w:tcPr>
          <w:p w:rsidR="00FD68A2" w:rsidRDefault="00FD68A2">
            <w:pPr>
              <w:widowControl/>
              <w:suppressAutoHyphens w:val="0"/>
              <w:jc w:val="left"/>
              <w:rPr>
                <w:rFonts w:ascii="宋体" w:hAnsi="宋体" w:cs="宋体"/>
                <w:b/>
                <w:bCs/>
                <w:kern w:val="0"/>
                <w:sz w:val="22"/>
                <w:szCs w:val="22"/>
              </w:rPr>
            </w:pPr>
          </w:p>
        </w:tc>
        <w:tc>
          <w:tcPr>
            <w:tcW w:w="437" w:type="dxa"/>
            <w:vMerge/>
            <w:tcBorders>
              <w:top w:val="single" w:sz="4" w:space="0" w:color="C2C3C4"/>
              <w:left w:val="single" w:sz="4" w:space="0" w:color="C2C3C4"/>
              <w:bottom w:val="single" w:sz="4" w:space="0" w:color="C2C3C4"/>
              <w:right w:val="single" w:sz="4" w:space="0" w:color="C2C3C4"/>
            </w:tcBorders>
            <w:vAlign w:val="center"/>
          </w:tcPr>
          <w:p w:rsidR="00FD68A2" w:rsidRDefault="00FD68A2">
            <w:pPr>
              <w:widowControl/>
              <w:suppressAutoHyphens w:val="0"/>
              <w:jc w:val="left"/>
              <w:rPr>
                <w:rFonts w:ascii="宋体" w:hAnsi="宋体" w:cs="宋体"/>
                <w:b/>
                <w:bCs/>
                <w:kern w:val="0"/>
                <w:sz w:val="22"/>
                <w:szCs w:val="22"/>
              </w:rPr>
            </w:pPr>
          </w:p>
        </w:tc>
        <w:tc>
          <w:tcPr>
            <w:tcW w:w="522" w:type="dxa"/>
            <w:vMerge/>
            <w:tcBorders>
              <w:top w:val="single" w:sz="4" w:space="0" w:color="C2C3C4"/>
              <w:left w:val="single" w:sz="4" w:space="0" w:color="C2C3C4"/>
              <w:bottom w:val="single" w:sz="4" w:space="0" w:color="C2C3C4"/>
              <w:right w:val="single" w:sz="4" w:space="0" w:color="C2C3C4"/>
            </w:tcBorders>
            <w:vAlign w:val="center"/>
          </w:tcPr>
          <w:p w:rsidR="00FD68A2" w:rsidRDefault="00FD68A2">
            <w:pPr>
              <w:widowControl/>
              <w:suppressAutoHyphens w:val="0"/>
              <w:jc w:val="left"/>
              <w:rPr>
                <w:rFonts w:ascii="宋体" w:hAnsi="宋体" w:cs="宋体"/>
                <w:b/>
                <w:bCs/>
                <w:kern w:val="0"/>
                <w:sz w:val="22"/>
                <w:szCs w:val="22"/>
              </w:rPr>
            </w:pPr>
          </w:p>
        </w:tc>
        <w:tc>
          <w:tcPr>
            <w:tcW w:w="616" w:type="dxa"/>
            <w:vMerge/>
            <w:tcBorders>
              <w:top w:val="single" w:sz="4" w:space="0" w:color="C2C3C4"/>
              <w:left w:val="single" w:sz="4" w:space="0" w:color="C2C3C4"/>
              <w:bottom w:val="single" w:sz="4" w:space="0" w:color="C2C3C4"/>
              <w:right w:val="single" w:sz="4" w:space="0" w:color="C2C3C4"/>
            </w:tcBorders>
            <w:vAlign w:val="center"/>
          </w:tcPr>
          <w:p w:rsidR="00FD68A2" w:rsidRDefault="00FD68A2">
            <w:pPr>
              <w:widowControl/>
              <w:suppressAutoHyphens w:val="0"/>
              <w:jc w:val="left"/>
              <w:rPr>
                <w:rFonts w:ascii="宋体" w:hAnsi="宋体" w:cs="宋体"/>
                <w:b/>
                <w:bCs/>
                <w:kern w:val="0"/>
                <w:sz w:val="22"/>
                <w:szCs w:val="22"/>
              </w:rPr>
            </w:pPr>
          </w:p>
        </w:tc>
        <w:tc>
          <w:tcPr>
            <w:tcW w:w="988" w:type="dxa"/>
            <w:vMerge/>
            <w:tcBorders>
              <w:top w:val="single" w:sz="4" w:space="0" w:color="C2C3C4"/>
              <w:left w:val="single" w:sz="4" w:space="0" w:color="C2C3C4"/>
              <w:bottom w:val="single" w:sz="4" w:space="0" w:color="C2C3C4"/>
              <w:right w:val="single" w:sz="4" w:space="0" w:color="C2C3C4"/>
            </w:tcBorders>
            <w:vAlign w:val="center"/>
          </w:tcPr>
          <w:p w:rsidR="00FD68A2" w:rsidRDefault="00FD68A2">
            <w:pPr>
              <w:widowControl/>
              <w:suppressAutoHyphens w:val="0"/>
              <w:jc w:val="left"/>
              <w:rPr>
                <w:rFonts w:ascii="宋体" w:hAnsi="宋体" w:cs="宋体"/>
                <w:b/>
                <w:bCs/>
                <w:kern w:val="0"/>
                <w:sz w:val="22"/>
                <w:szCs w:val="22"/>
              </w:rPr>
            </w:pPr>
          </w:p>
        </w:tc>
      </w:tr>
      <w:tr w:rsidR="00FD68A2">
        <w:trPr>
          <w:trHeight w:val="488"/>
        </w:trPr>
        <w:tc>
          <w:tcPr>
            <w:tcW w:w="1206" w:type="dxa"/>
            <w:vMerge/>
            <w:tcBorders>
              <w:top w:val="nil"/>
              <w:left w:val="single" w:sz="4" w:space="0" w:color="C2C3C4"/>
              <w:bottom w:val="single" w:sz="4" w:space="0" w:color="C2C3C4"/>
              <w:right w:val="single" w:sz="4" w:space="0" w:color="C2C3C4"/>
            </w:tcBorders>
            <w:vAlign w:val="center"/>
          </w:tcPr>
          <w:p w:rsidR="00FD68A2" w:rsidRDefault="00FD68A2">
            <w:pPr>
              <w:widowControl/>
              <w:suppressAutoHyphens w:val="0"/>
              <w:jc w:val="left"/>
              <w:rPr>
                <w:rFonts w:ascii="宋体" w:hAnsi="宋体" w:cs="宋体"/>
                <w:b/>
                <w:bCs/>
                <w:kern w:val="0"/>
                <w:sz w:val="22"/>
                <w:szCs w:val="22"/>
              </w:rPr>
            </w:pPr>
          </w:p>
        </w:tc>
        <w:tc>
          <w:tcPr>
            <w:tcW w:w="4396" w:type="dxa"/>
            <w:vMerge/>
            <w:tcBorders>
              <w:top w:val="nil"/>
              <w:left w:val="single" w:sz="4" w:space="0" w:color="C2C3C4"/>
              <w:bottom w:val="single" w:sz="4" w:space="0" w:color="C2C3C4"/>
              <w:right w:val="single" w:sz="4" w:space="0" w:color="C2C3C4"/>
            </w:tcBorders>
            <w:vAlign w:val="center"/>
          </w:tcPr>
          <w:p w:rsidR="00FD68A2" w:rsidRDefault="00FD68A2">
            <w:pPr>
              <w:widowControl/>
              <w:suppressAutoHyphens w:val="0"/>
              <w:jc w:val="left"/>
              <w:rPr>
                <w:rFonts w:ascii="宋体" w:hAnsi="宋体" w:cs="宋体"/>
                <w:b/>
                <w:bCs/>
                <w:kern w:val="0"/>
                <w:sz w:val="22"/>
                <w:szCs w:val="22"/>
              </w:rPr>
            </w:pPr>
          </w:p>
        </w:tc>
        <w:tc>
          <w:tcPr>
            <w:tcW w:w="1103" w:type="dxa"/>
            <w:vMerge/>
            <w:tcBorders>
              <w:top w:val="single" w:sz="4" w:space="0" w:color="C2C3C4"/>
              <w:left w:val="single" w:sz="4" w:space="0" w:color="C2C3C4"/>
              <w:bottom w:val="single" w:sz="4" w:space="0" w:color="C2C3C4"/>
              <w:right w:val="single" w:sz="4" w:space="0" w:color="C2C3C4"/>
            </w:tcBorders>
            <w:vAlign w:val="center"/>
          </w:tcPr>
          <w:p w:rsidR="00FD68A2" w:rsidRDefault="00FD68A2">
            <w:pPr>
              <w:widowControl/>
              <w:suppressAutoHyphens w:val="0"/>
              <w:jc w:val="left"/>
              <w:rPr>
                <w:rFonts w:ascii="宋体" w:hAnsi="宋体" w:cs="宋体"/>
                <w:b/>
                <w:bCs/>
                <w:kern w:val="0"/>
                <w:sz w:val="22"/>
                <w:szCs w:val="22"/>
              </w:rPr>
            </w:pPr>
          </w:p>
        </w:tc>
        <w:tc>
          <w:tcPr>
            <w:tcW w:w="494" w:type="dxa"/>
            <w:vMerge/>
            <w:tcBorders>
              <w:top w:val="single" w:sz="4" w:space="0" w:color="C2C3C4"/>
              <w:left w:val="single" w:sz="4" w:space="0" w:color="C2C3C4"/>
              <w:bottom w:val="single" w:sz="4" w:space="0" w:color="C2C3C4"/>
              <w:right w:val="single" w:sz="4" w:space="0" w:color="C2C3C4"/>
            </w:tcBorders>
            <w:vAlign w:val="center"/>
          </w:tcPr>
          <w:p w:rsidR="00FD68A2" w:rsidRDefault="00FD68A2">
            <w:pPr>
              <w:widowControl/>
              <w:suppressAutoHyphens w:val="0"/>
              <w:jc w:val="left"/>
              <w:rPr>
                <w:rFonts w:ascii="宋体" w:hAnsi="宋体" w:cs="宋体"/>
                <w:b/>
                <w:bCs/>
                <w:kern w:val="0"/>
                <w:sz w:val="22"/>
                <w:szCs w:val="22"/>
              </w:rPr>
            </w:pPr>
          </w:p>
        </w:tc>
        <w:tc>
          <w:tcPr>
            <w:tcW w:w="1103" w:type="dxa"/>
            <w:vMerge/>
            <w:tcBorders>
              <w:top w:val="single" w:sz="4" w:space="0" w:color="C2C3C4"/>
              <w:left w:val="single" w:sz="4" w:space="0" w:color="C2C3C4"/>
              <w:bottom w:val="single" w:sz="4" w:space="0" w:color="C2C3C4"/>
              <w:right w:val="single" w:sz="4" w:space="0" w:color="C2C3C4"/>
            </w:tcBorders>
            <w:vAlign w:val="center"/>
          </w:tcPr>
          <w:p w:rsidR="00FD68A2" w:rsidRDefault="00FD68A2">
            <w:pPr>
              <w:widowControl/>
              <w:suppressAutoHyphens w:val="0"/>
              <w:jc w:val="left"/>
              <w:rPr>
                <w:rFonts w:ascii="宋体" w:hAnsi="宋体" w:cs="宋体"/>
                <w:b/>
                <w:bCs/>
                <w:kern w:val="0"/>
                <w:sz w:val="22"/>
                <w:szCs w:val="22"/>
              </w:rPr>
            </w:pPr>
          </w:p>
        </w:tc>
        <w:tc>
          <w:tcPr>
            <w:tcW w:w="808" w:type="dxa"/>
            <w:vMerge/>
            <w:tcBorders>
              <w:top w:val="single" w:sz="4" w:space="0" w:color="C2C3C4"/>
              <w:left w:val="single" w:sz="4" w:space="0" w:color="C2C3C4"/>
              <w:bottom w:val="single" w:sz="4" w:space="0" w:color="C2C3C4"/>
              <w:right w:val="single" w:sz="4" w:space="0" w:color="C2C3C4"/>
            </w:tcBorders>
            <w:vAlign w:val="center"/>
          </w:tcPr>
          <w:p w:rsidR="00FD68A2" w:rsidRDefault="00FD68A2">
            <w:pPr>
              <w:widowControl/>
              <w:suppressAutoHyphens w:val="0"/>
              <w:jc w:val="left"/>
              <w:rPr>
                <w:rFonts w:ascii="宋体" w:hAnsi="宋体" w:cs="宋体"/>
                <w:b/>
                <w:bCs/>
                <w:kern w:val="0"/>
                <w:sz w:val="22"/>
                <w:szCs w:val="22"/>
              </w:rPr>
            </w:pPr>
          </w:p>
        </w:tc>
        <w:tc>
          <w:tcPr>
            <w:tcW w:w="941" w:type="dxa"/>
            <w:vMerge/>
            <w:tcBorders>
              <w:top w:val="single" w:sz="4" w:space="0" w:color="C2C3C4"/>
              <w:left w:val="single" w:sz="4" w:space="0" w:color="C2C3C4"/>
              <w:bottom w:val="single" w:sz="4" w:space="0" w:color="C2C3C4"/>
              <w:right w:val="single" w:sz="4" w:space="0" w:color="C2C3C4"/>
            </w:tcBorders>
            <w:vAlign w:val="center"/>
          </w:tcPr>
          <w:p w:rsidR="00FD68A2" w:rsidRDefault="00FD68A2">
            <w:pPr>
              <w:widowControl/>
              <w:suppressAutoHyphens w:val="0"/>
              <w:jc w:val="left"/>
              <w:rPr>
                <w:rFonts w:ascii="宋体" w:hAnsi="宋体" w:cs="宋体"/>
                <w:b/>
                <w:bCs/>
                <w:kern w:val="0"/>
                <w:sz w:val="22"/>
                <w:szCs w:val="22"/>
              </w:rPr>
            </w:pPr>
          </w:p>
        </w:tc>
        <w:tc>
          <w:tcPr>
            <w:tcW w:w="457" w:type="dxa"/>
            <w:vMerge/>
            <w:tcBorders>
              <w:top w:val="single" w:sz="4" w:space="0" w:color="C2C3C4"/>
              <w:left w:val="single" w:sz="4" w:space="0" w:color="C2C3C4"/>
              <w:bottom w:val="single" w:sz="4" w:space="0" w:color="C2C3C4"/>
              <w:right w:val="single" w:sz="4" w:space="0" w:color="C2C3C4"/>
            </w:tcBorders>
            <w:vAlign w:val="center"/>
          </w:tcPr>
          <w:p w:rsidR="00FD68A2" w:rsidRDefault="00FD68A2">
            <w:pPr>
              <w:widowControl/>
              <w:suppressAutoHyphens w:val="0"/>
              <w:jc w:val="left"/>
              <w:rPr>
                <w:rFonts w:ascii="宋体" w:hAnsi="宋体" w:cs="宋体"/>
                <w:b/>
                <w:bCs/>
                <w:kern w:val="0"/>
                <w:sz w:val="22"/>
                <w:szCs w:val="22"/>
              </w:rPr>
            </w:pPr>
          </w:p>
        </w:tc>
        <w:tc>
          <w:tcPr>
            <w:tcW w:w="1103" w:type="dxa"/>
            <w:vMerge/>
            <w:tcBorders>
              <w:top w:val="single" w:sz="4" w:space="0" w:color="C2C3C4"/>
              <w:left w:val="single" w:sz="4" w:space="0" w:color="C2C3C4"/>
              <w:bottom w:val="single" w:sz="4" w:space="0" w:color="C2C3C4"/>
              <w:right w:val="single" w:sz="4" w:space="0" w:color="C2C3C4"/>
            </w:tcBorders>
            <w:vAlign w:val="center"/>
          </w:tcPr>
          <w:p w:rsidR="00FD68A2" w:rsidRDefault="00FD68A2">
            <w:pPr>
              <w:widowControl/>
              <w:suppressAutoHyphens w:val="0"/>
              <w:jc w:val="left"/>
              <w:rPr>
                <w:rFonts w:ascii="宋体" w:hAnsi="宋体" w:cs="宋体"/>
                <w:b/>
                <w:bCs/>
                <w:kern w:val="0"/>
                <w:sz w:val="22"/>
                <w:szCs w:val="22"/>
              </w:rPr>
            </w:pPr>
          </w:p>
        </w:tc>
        <w:tc>
          <w:tcPr>
            <w:tcW w:w="437" w:type="dxa"/>
            <w:vMerge/>
            <w:tcBorders>
              <w:top w:val="single" w:sz="4" w:space="0" w:color="C2C3C4"/>
              <w:left w:val="single" w:sz="4" w:space="0" w:color="C2C3C4"/>
              <w:bottom w:val="single" w:sz="4" w:space="0" w:color="C2C3C4"/>
              <w:right w:val="single" w:sz="4" w:space="0" w:color="C2C3C4"/>
            </w:tcBorders>
            <w:vAlign w:val="center"/>
          </w:tcPr>
          <w:p w:rsidR="00FD68A2" w:rsidRDefault="00FD68A2">
            <w:pPr>
              <w:widowControl/>
              <w:suppressAutoHyphens w:val="0"/>
              <w:jc w:val="left"/>
              <w:rPr>
                <w:rFonts w:ascii="宋体" w:hAnsi="宋体" w:cs="宋体"/>
                <w:b/>
                <w:bCs/>
                <w:kern w:val="0"/>
                <w:sz w:val="22"/>
                <w:szCs w:val="22"/>
              </w:rPr>
            </w:pPr>
          </w:p>
        </w:tc>
        <w:tc>
          <w:tcPr>
            <w:tcW w:w="522" w:type="dxa"/>
            <w:vMerge/>
            <w:tcBorders>
              <w:top w:val="single" w:sz="4" w:space="0" w:color="C2C3C4"/>
              <w:left w:val="single" w:sz="4" w:space="0" w:color="C2C3C4"/>
              <w:bottom w:val="single" w:sz="4" w:space="0" w:color="C2C3C4"/>
              <w:right w:val="single" w:sz="4" w:space="0" w:color="C2C3C4"/>
            </w:tcBorders>
            <w:vAlign w:val="center"/>
          </w:tcPr>
          <w:p w:rsidR="00FD68A2" w:rsidRDefault="00FD68A2">
            <w:pPr>
              <w:widowControl/>
              <w:suppressAutoHyphens w:val="0"/>
              <w:jc w:val="left"/>
              <w:rPr>
                <w:rFonts w:ascii="宋体" w:hAnsi="宋体" w:cs="宋体"/>
                <w:b/>
                <w:bCs/>
                <w:kern w:val="0"/>
                <w:sz w:val="22"/>
                <w:szCs w:val="22"/>
              </w:rPr>
            </w:pPr>
          </w:p>
        </w:tc>
        <w:tc>
          <w:tcPr>
            <w:tcW w:w="616" w:type="dxa"/>
            <w:vMerge/>
            <w:tcBorders>
              <w:top w:val="single" w:sz="4" w:space="0" w:color="C2C3C4"/>
              <w:left w:val="single" w:sz="4" w:space="0" w:color="C2C3C4"/>
              <w:bottom w:val="single" w:sz="4" w:space="0" w:color="C2C3C4"/>
              <w:right w:val="single" w:sz="4" w:space="0" w:color="C2C3C4"/>
            </w:tcBorders>
            <w:vAlign w:val="center"/>
          </w:tcPr>
          <w:p w:rsidR="00FD68A2" w:rsidRDefault="00FD68A2">
            <w:pPr>
              <w:widowControl/>
              <w:suppressAutoHyphens w:val="0"/>
              <w:jc w:val="left"/>
              <w:rPr>
                <w:rFonts w:ascii="宋体" w:hAnsi="宋体" w:cs="宋体"/>
                <w:b/>
                <w:bCs/>
                <w:kern w:val="0"/>
                <w:sz w:val="22"/>
                <w:szCs w:val="22"/>
              </w:rPr>
            </w:pPr>
          </w:p>
        </w:tc>
        <w:tc>
          <w:tcPr>
            <w:tcW w:w="988" w:type="dxa"/>
            <w:vMerge/>
            <w:tcBorders>
              <w:top w:val="single" w:sz="4" w:space="0" w:color="C2C3C4"/>
              <w:left w:val="single" w:sz="4" w:space="0" w:color="C2C3C4"/>
              <w:bottom w:val="single" w:sz="4" w:space="0" w:color="C2C3C4"/>
              <w:right w:val="single" w:sz="4" w:space="0" w:color="C2C3C4"/>
            </w:tcBorders>
            <w:vAlign w:val="center"/>
          </w:tcPr>
          <w:p w:rsidR="00FD68A2" w:rsidRDefault="00FD68A2">
            <w:pPr>
              <w:widowControl/>
              <w:suppressAutoHyphens w:val="0"/>
              <w:jc w:val="left"/>
              <w:rPr>
                <w:rFonts w:ascii="宋体" w:hAnsi="宋体" w:cs="宋体"/>
                <w:b/>
                <w:bCs/>
                <w:kern w:val="0"/>
                <w:sz w:val="22"/>
                <w:szCs w:val="22"/>
              </w:rPr>
            </w:pPr>
          </w:p>
        </w:tc>
      </w:tr>
      <w:tr w:rsidR="00FD68A2">
        <w:trPr>
          <w:trHeight w:val="458"/>
        </w:trPr>
        <w:tc>
          <w:tcPr>
            <w:tcW w:w="1206" w:type="dxa"/>
            <w:tcBorders>
              <w:top w:val="nil"/>
              <w:left w:val="single" w:sz="4" w:space="0" w:color="C2C3C4"/>
              <w:bottom w:val="single" w:sz="4" w:space="0" w:color="C2C3C4"/>
              <w:right w:val="single" w:sz="4" w:space="0" w:color="C2C3C4"/>
            </w:tcBorders>
            <w:shd w:val="clear" w:color="auto" w:fill="auto"/>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4396" w:type="dxa"/>
            <w:tcBorders>
              <w:top w:val="nil"/>
              <w:left w:val="nil"/>
              <w:bottom w:val="single" w:sz="4" w:space="0" w:color="C2C3C4"/>
              <w:right w:val="single" w:sz="4" w:space="0" w:color="C2C3C4"/>
            </w:tcBorders>
            <w:shd w:val="clear" w:color="auto" w:fill="auto"/>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合    计</w:t>
            </w:r>
          </w:p>
        </w:tc>
        <w:tc>
          <w:tcPr>
            <w:tcW w:w="1103" w:type="dxa"/>
            <w:tcBorders>
              <w:top w:val="nil"/>
              <w:left w:val="nil"/>
              <w:bottom w:val="single" w:sz="4" w:space="0" w:color="C2C3C4"/>
              <w:right w:val="single" w:sz="4" w:space="0" w:color="C2C3C4"/>
            </w:tcBorders>
            <w:shd w:val="clear" w:color="auto" w:fill="auto"/>
            <w:vAlign w:val="center"/>
          </w:tcPr>
          <w:p w:rsidR="00FD68A2" w:rsidRDefault="002E2AC9">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6,231.68</w:t>
            </w:r>
          </w:p>
        </w:tc>
        <w:tc>
          <w:tcPr>
            <w:tcW w:w="494" w:type="dxa"/>
            <w:tcBorders>
              <w:top w:val="nil"/>
              <w:left w:val="nil"/>
              <w:bottom w:val="single" w:sz="4" w:space="0" w:color="C2C3C4"/>
              <w:right w:val="single" w:sz="4" w:space="0" w:color="C2C3C4"/>
            </w:tcBorders>
            <w:shd w:val="clear" w:color="auto" w:fill="auto"/>
            <w:vAlign w:val="center"/>
          </w:tcPr>
          <w:p w:rsidR="00FD68A2" w:rsidRDefault="002E2AC9">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 xml:space="preserve">　</w:t>
            </w:r>
          </w:p>
        </w:tc>
        <w:tc>
          <w:tcPr>
            <w:tcW w:w="1103" w:type="dxa"/>
            <w:tcBorders>
              <w:top w:val="nil"/>
              <w:left w:val="nil"/>
              <w:bottom w:val="single" w:sz="4" w:space="0" w:color="C2C3C4"/>
              <w:right w:val="single" w:sz="4" w:space="0" w:color="C2C3C4"/>
            </w:tcBorders>
            <w:shd w:val="clear" w:color="auto" w:fill="auto"/>
            <w:vAlign w:val="center"/>
          </w:tcPr>
          <w:p w:rsidR="00FD68A2" w:rsidRDefault="002E2AC9">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2,833.80</w:t>
            </w:r>
          </w:p>
        </w:tc>
        <w:tc>
          <w:tcPr>
            <w:tcW w:w="808" w:type="dxa"/>
            <w:tcBorders>
              <w:top w:val="nil"/>
              <w:left w:val="nil"/>
              <w:bottom w:val="single" w:sz="4" w:space="0" w:color="C2C3C4"/>
              <w:right w:val="single" w:sz="4" w:space="0" w:color="C2C3C4"/>
            </w:tcBorders>
            <w:shd w:val="clear" w:color="auto" w:fill="auto"/>
            <w:vAlign w:val="center"/>
          </w:tcPr>
          <w:p w:rsidR="00FD68A2" w:rsidRDefault="002E2AC9">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 xml:space="preserve">　</w:t>
            </w:r>
          </w:p>
        </w:tc>
        <w:tc>
          <w:tcPr>
            <w:tcW w:w="941" w:type="dxa"/>
            <w:tcBorders>
              <w:top w:val="nil"/>
              <w:left w:val="nil"/>
              <w:bottom w:val="single" w:sz="4" w:space="0" w:color="C2C3C4"/>
              <w:right w:val="single" w:sz="4" w:space="0" w:color="C2C3C4"/>
            </w:tcBorders>
            <w:shd w:val="clear" w:color="auto" w:fill="auto"/>
            <w:vAlign w:val="center"/>
          </w:tcPr>
          <w:p w:rsidR="00FD68A2" w:rsidRDefault="002E2AC9">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 xml:space="preserve">　</w:t>
            </w:r>
          </w:p>
        </w:tc>
        <w:tc>
          <w:tcPr>
            <w:tcW w:w="457" w:type="dxa"/>
            <w:tcBorders>
              <w:top w:val="nil"/>
              <w:left w:val="nil"/>
              <w:bottom w:val="single" w:sz="4" w:space="0" w:color="C2C3C4"/>
              <w:right w:val="single" w:sz="4" w:space="0" w:color="C2C3C4"/>
            </w:tcBorders>
            <w:shd w:val="clear" w:color="auto" w:fill="auto"/>
            <w:vAlign w:val="center"/>
          </w:tcPr>
          <w:p w:rsidR="00FD68A2" w:rsidRDefault="002E2AC9">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 xml:space="preserve">　</w:t>
            </w:r>
          </w:p>
        </w:tc>
        <w:tc>
          <w:tcPr>
            <w:tcW w:w="1103" w:type="dxa"/>
            <w:tcBorders>
              <w:top w:val="nil"/>
              <w:left w:val="nil"/>
              <w:bottom w:val="single" w:sz="4" w:space="0" w:color="C2C3C4"/>
              <w:right w:val="single" w:sz="4" w:space="0" w:color="C2C3C4"/>
            </w:tcBorders>
            <w:shd w:val="clear" w:color="auto" w:fill="auto"/>
            <w:vAlign w:val="center"/>
          </w:tcPr>
          <w:p w:rsidR="00FD68A2" w:rsidRDefault="002E2AC9">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3,397.88</w:t>
            </w:r>
          </w:p>
        </w:tc>
        <w:tc>
          <w:tcPr>
            <w:tcW w:w="437" w:type="dxa"/>
            <w:tcBorders>
              <w:top w:val="nil"/>
              <w:left w:val="nil"/>
              <w:bottom w:val="single" w:sz="4" w:space="0" w:color="C2C3C4"/>
              <w:right w:val="single" w:sz="4" w:space="0" w:color="C2C3C4"/>
            </w:tcBorders>
            <w:shd w:val="clear" w:color="auto" w:fill="auto"/>
            <w:vAlign w:val="center"/>
          </w:tcPr>
          <w:p w:rsidR="00FD68A2" w:rsidRDefault="002E2AC9">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 xml:space="preserve">　</w:t>
            </w:r>
          </w:p>
        </w:tc>
        <w:tc>
          <w:tcPr>
            <w:tcW w:w="522" w:type="dxa"/>
            <w:tcBorders>
              <w:top w:val="nil"/>
              <w:left w:val="nil"/>
              <w:bottom w:val="single" w:sz="4" w:space="0" w:color="C2C3C4"/>
              <w:right w:val="single" w:sz="4" w:space="0" w:color="C2C3C4"/>
            </w:tcBorders>
            <w:shd w:val="clear" w:color="auto" w:fill="auto"/>
            <w:vAlign w:val="center"/>
          </w:tcPr>
          <w:p w:rsidR="00FD68A2" w:rsidRDefault="002E2AC9">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 xml:space="preserve">　</w:t>
            </w:r>
          </w:p>
        </w:tc>
        <w:tc>
          <w:tcPr>
            <w:tcW w:w="616" w:type="dxa"/>
            <w:tcBorders>
              <w:top w:val="nil"/>
              <w:left w:val="nil"/>
              <w:bottom w:val="single" w:sz="4" w:space="0" w:color="C2C3C4"/>
              <w:right w:val="single" w:sz="4" w:space="0" w:color="C2C3C4"/>
            </w:tcBorders>
            <w:shd w:val="clear" w:color="auto" w:fill="auto"/>
            <w:vAlign w:val="center"/>
          </w:tcPr>
          <w:p w:rsidR="00FD68A2" w:rsidRDefault="002E2AC9">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 xml:space="preserve">　</w:t>
            </w:r>
          </w:p>
        </w:tc>
        <w:tc>
          <w:tcPr>
            <w:tcW w:w="988" w:type="dxa"/>
            <w:tcBorders>
              <w:top w:val="nil"/>
              <w:left w:val="nil"/>
              <w:bottom w:val="single" w:sz="4" w:space="0" w:color="C2C3C4"/>
              <w:right w:val="single" w:sz="4" w:space="0" w:color="C2C3C4"/>
            </w:tcBorders>
            <w:shd w:val="clear" w:color="auto" w:fill="auto"/>
            <w:vAlign w:val="center"/>
          </w:tcPr>
          <w:p w:rsidR="00FD68A2" w:rsidRDefault="002E2AC9">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 xml:space="preserve">　</w:t>
            </w:r>
          </w:p>
        </w:tc>
      </w:tr>
      <w:tr w:rsidR="00FD68A2">
        <w:trPr>
          <w:trHeight w:val="458"/>
        </w:trPr>
        <w:tc>
          <w:tcPr>
            <w:tcW w:w="1206" w:type="dxa"/>
            <w:tcBorders>
              <w:top w:val="nil"/>
              <w:left w:val="single" w:sz="4" w:space="0" w:color="C2C3C4"/>
              <w:bottom w:val="single" w:sz="4" w:space="0" w:color="C2C3C4"/>
              <w:right w:val="single" w:sz="4" w:space="0" w:color="C2C3C4"/>
            </w:tcBorders>
            <w:shd w:val="clear" w:color="FFFFFF" w:fill="FFFFFF"/>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607903915</w:t>
            </w:r>
          </w:p>
        </w:tc>
        <w:tc>
          <w:tcPr>
            <w:tcW w:w="4396"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四川省地质矿产勘查开发局区域地质调查队</w:t>
            </w:r>
          </w:p>
        </w:tc>
        <w:tc>
          <w:tcPr>
            <w:tcW w:w="1103" w:type="dxa"/>
            <w:tcBorders>
              <w:top w:val="nil"/>
              <w:left w:val="nil"/>
              <w:bottom w:val="single" w:sz="4" w:space="0" w:color="C2C3C4"/>
              <w:right w:val="single" w:sz="4" w:space="0" w:color="C2C3C4"/>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6,231.68</w:t>
            </w:r>
          </w:p>
        </w:tc>
        <w:tc>
          <w:tcPr>
            <w:tcW w:w="494"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1103"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2,833.80</w:t>
            </w:r>
          </w:p>
        </w:tc>
        <w:tc>
          <w:tcPr>
            <w:tcW w:w="808"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941"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457"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1103"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3,397.88</w:t>
            </w:r>
          </w:p>
        </w:tc>
        <w:tc>
          <w:tcPr>
            <w:tcW w:w="437"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522"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616"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988"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r>
    </w:tbl>
    <w:p w:rsidR="00FD68A2" w:rsidRDefault="00FD68A2">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sectPr w:rsidR="00FD68A2">
          <w:pgSz w:w="16838" w:h="11906" w:orient="landscape"/>
          <w:pgMar w:top="1800" w:right="1440" w:bottom="1800" w:left="1440" w:header="720" w:footer="720" w:gutter="0"/>
          <w:pgNumType w:fmt="numberInDash"/>
          <w:cols w:space="720"/>
          <w:docGrid w:type="lines" w:linePitch="312"/>
        </w:sectPr>
      </w:pPr>
    </w:p>
    <w:p w:rsidR="00FD68A2" w:rsidRDefault="002E2AC9">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pPr>
      <w:r>
        <w:rPr>
          <w:rFonts w:ascii="Times New Roman" w:eastAsia="仿宋_GB2312" w:hAnsi="Times New Roman" w:cs="仿宋_GB2312" w:hint="eastAsia"/>
          <w:b/>
          <w:sz w:val="32"/>
          <w:szCs w:val="32"/>
        </w:rPr>
        <w:lastRenderedPageBreak/>
        <w:t>三、单位支出总表（公开表</w:t>
      </w:r>
      <w:r>
        <w:rPr>
          <w:rFonts w:ascii="Times New Roman" w:eastAsia="仿宋_GB2312" w:hAnsi="Times New Roman" w:cs="仿宋_GB2312" w:hint="eastAsia"/>
          <w:b/>
          <w:sz w:val="32"/>
          <w:szCs w:val="32"/>
        </w:rPr>
        <w:t>1-2</w:t>
      </w:r>
      <w:r>
        <w:rPr>
          <w:rFonts w:ascii="Times New Roman" w:eastAsia="仿宋_GB2312" w:hAnsi="Times New Roman" w:cs="仿宋_GB2312" w:hint="eastAsia"/>
          <w:b/>
          <w:sz w:val="32"/>
          <w:szCs w:val="32"/>
        </w:rPr>
        <w:t>）</w:t>
      </w:r>
    </w:p>
    <w:tbl>
      <w:tblPr>
        <w:tblW w:w="14206" w:type="dxa"/>
        <w:tblInd w:w="89" w:type="dxa"/>
        <w:tblLayout w:type="fixed"/>
        <w:tblLook w:val="04A0" w:firstRow="1" w:lastRow="0" w:firstColumn="1" w:lastColumn="0" w:noHBand="0" w:noVBand="1"/>
      </w:tblPr>
      <w:tblGrid>
        <w:gridCol w:w="560"/>
        <w:gridCol w:w="500"/>
        <w:gridCol w:w="580"/>
        <w:gridCol w:w="1206"/>
        <w:gridCol w:w="3660"/>
        <w:gridCol w:w="1360"/>
        <w:gridCol w:w="1300"/>
        <w:gridCol w:w="1300"/>
        <w:gridCol w:w="1540"/>
        <w:gridCol w:w="2200"/>
      </w:tblGrid>
      <w:tr w:rsidR="00FD68A2">
        <w:trPr>
          <w:trHeight w:val="327"/>
        </w:trPr>
        <w:tc>
          <w:tcPr>
            <w:tcW w:w="560" w:type="dxa"/>
            <w:tcBorders>
              <w:top w:val="single" w:sz="4" w:space="0" w:color="FFFFFF"/>
              <w:left w:val="single" w:sz="4" w:space="0" w:color="FFFFFF"/>
              <w:bottom w:val="single" w:sz="4" w:space="0" w:color="FFFFFF"/>
              <w:right w:val="single" w:sz="4" w:space="0" w:color="FFFFFF"/>
            </w:tcBorders>
            <w:shd w:val="clear" w:color="auto" w:fill="auto"/>
            <w:vAlign w:val="center"/>
          </w:tcPr>
          <w:p w:rsidR="00FD68A2" w:rsidRDefault="002E2AC9">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500" w:type="dxa"/>
            <w:tcBorders>
              <w:top w:val="single" w:sz="4" w:space="0" w:color="FFFFFF"/>
              <w:left w:val="nil"/>
              <w:bottom w:val="single" w:sz="4" w:space="0" w:color="FFFFFF"/>
              <w:right w:val="single" w:sz="4" w:space="0" w:color="FFFFFF"/>
            </w:tcBorders>
            <w:shd w:val="clear" w:color="auto" w:fill="auto"/>
            <w:vAlign w:val="center"/>
          </w:tcPr>
          <w:p w:rsidR="00FD68A2" w:rsidRDefault="002E2AC9">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580" w:type="dxa"/>
            <w:tcBorders>
              <w:top w:val="single" w:sz="4" w:space="0" w:color="FFFFFF"/>
              <w:left w:val="nil"/>
              <w:bottom w:val="single" w:sz="4" w:space="0" w:color="FFFFFF"/>
              <w:right w:val="single" w:sz="4" w:space="0" w:color="FFFFFF"/>
            </w:tcBorders>
            <w:shd w:val="clear" w:color="auto" w:fill="auto"/>
            <w:vAlign w:val="center"/>
          </w:tcPr>
          <w:p w:rsidR="00FD68A2" w:rsidRDefault="002E2AC9">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1206" w:type="dxa"/>
            <w:tcBorders>
              <w:top w:val="single" w:sz="4" w:space="0" w:color="FFFFFF"/>
              <w:left w:val="nil"/>
              <w:bottom w:val="single" w:sz="4" w:space="0" w:color="FFFFFF"/>
              <w:right w:val="single" w:sz="4" w:space="0" w:color="FFFFFF"/>
            </w:tcBorders>
            <w:shd w:val="clear" w:color="auto" w:fill="auto"/>
            <w:vAlign w:val="center"/>
          </w:tcPr>
          <w:p w:rsidR="00FD68A2" w:rsidRDefault="002E2AC9">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3660" w:type="dxa"/>
            <w:tcBorders>
              <w:top w:val="single" w:sz="4" w:space="0" w:color="FFFFFF"/>
              <w:left w:val="nil"/>
              <w:bottom w:val="single" w:sz="4" w:space="0" w:color="FFFFFF"/>
              <w:right w:val="single" w:sz="4" w:space="0" w:color="FFFFFF"/>
            </w:tcBorders>
            <w:shd w:val="clear" w:color="auto" w:fill="auto"/>
            <w:vAlign w:val="center"/>
          </w:tcPr>
          <w:p w:rsidR="00FD68A2" w:rsidRDefault="002E2AC9">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1360" w:type="dxa"/>
            <w:tcBorders>
              <w:top w:val="single" w:sz="4" w:space="0" w:color="FFFFFF"/>
              <w:left w:val="nil"/>
              <w:bottom w:val="single" w:sz="4" w:space="0" w:color="FFFFFF"/>
              <w:right w:val="single" w:sz="4" w:space="0" w:color="FFFFFF"/>
            </w:tcBorders>
            <w:shd w:val="clear" w:color="auto" w:fill="auto"/>
            <w:vAlign w:val="center"/>
          </w:tcPr>
          <w:p w:rsidR="00FD68A2" w:rsidRDefault="002E2AC9">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1300" w:type="dxa"/>
            <w:tcBorders>
              <w:top w:val="single" w:sz="4" w:space="0" w:color="FFFFFF"/>
              <w:left w:val="nil"/>
              <w:bottom w:val="single" w:sz="4" w:space="0" w:color="FFFFFF"/>
              <w:right w:val="single" w:sz="4" w:space="0" w:color="FFFFFF"/>
            </w:tcBorders>
            <w:shd w:val="clear" w:color="auto" w:fill="auto"/>
            <w:vAlign w:val="center"/>
          </w:tcPr>
          <w:p w:rsidR="00FD68A2" w:rsidRDefault="002E2AC9">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1300" w:type="dxa"/>
            <w:tcBorders>
              <w:top w:val="single" w:sz="4" w:space="0" w:color="FFFFFF"/>
              <w:left w:val="nil"/>
              <w:bottom w:val="single" w:sz="4" w:space="0" w:color="FFFFFF"/>
              <w:right w:val="single" w:sz="4" w:space="0" w:color="FFFFFF"/>
            </w:tcBorders>
            <w:shd w:val="clear" w:color="auto" w:fill="auto"/>
            <w:vAlign w:val="center"/>
          </w:tcPr>
          <w:p w:rsidR="00FD68A2" w:rsidRDefault="002E2AC9">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1540" w:type="dxa"/>
            <w:tcBorders>
              <w:top w:val="single" w:sz="4" w:space="0" w:color="FFFFFF"/>
              <w:left w:val="nil"/>
              <w:bottom w:val="single" w:sz="4" w:space="0" w:color="FFFFFF"/>
              <w:right w:val="single" w:sz="4" w:space="0" w:color="FFFFFF"/>
            </w:tcBorders>
            <w:shd w:val="clear" w:color="auto" w:fill="auto"/>
            <w:vAlign w:val="center"/>
          </w:tcPr>
          <w:p w:rsidR="00FD68A2" w:rsidRDefault="002E2AC9">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2200" w:type="dxa"/>
            <w:tcBorders>
              <w:top w:val="single" w:sz="4" w:space="0" w:color="FFFFFF"/>
              <w:left w:val="nil"/>
              <w:bottom w:val="single" w:sz="4" w:space="0" w:color="FFFFFF"/>
              <w:right w:val="single" w:sz="4" w:space="0" w:color="FFFFFF"/>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表1-2</w:t>
            </w:r>
          </w:p>
        </w:tc>
      </w:tr>
      <w:tr w:rsidR="00FD68A2">
        <w:trPr>
          <w:trHeight w:val="458"/>
        </w:trPr>
        <w:tc>
          <w:tcPr>
            <w:tcW w:w="14206" w:type="dxa"/>
            <w:gridSpan w:val="10"/>
            <w:tcBorders>
              <w:top w:val="single" w:sz="4" w:space="0" w:color="FFFFFF"/>
              <w:left w:val="single" w:sz="4" w:space="0" w:color="FFFFFF"/>
              <w:bottom w:val="single" w:sz="4" w:space="0" w:color="FFFFFF"/>
              <w:right w:val="single" w:sz="4" w:space="0" w:color="FFFFFF"/>
            </w:tcBorders>
            <w:shd w:val="clear" w:color="auto" w:fill="auto"/>
            <w:vAlign w:val="center"/>
          </w:tcPr>
          <w:p w:rsidR="00FD68A2" w:rsidRDefault="002E2AC9">
            <w:pPr>
              <w:widowControl/>
              <w:suppressAutoHyphens w:val="0"/>
              <w:jc w:val="center"/>
              <w:rPr>
                <w:rFonts w:ascii="宋体" w:hAnsi="宋体" w:cs="宋体"/>
                <w:b/>
                <w:bCs/>
                <w:kern w:val="0"/>
                <w:sz w:val="32"/>
                <w:szCs w:val="32"/>
              </w:rPr>
            </w:pPr>
            <w:r>
              <w:rPr>
                <w:rFonts w:ascii="宋体" w:hAnsi="宋体" w:cs="宋体" w:hint="eastAsia"/>
                <w:b/>
                <w:bCs/>
                <w:kern w:val="0"/>
                <w:sz w:val="32"/>
                <w:szCs w:val="32"/>
              </w:rPr>
              <w:t>单位支出总表</w:t>
            </w:r>
          </w:p>
        </w:tc>
      </w:tr>
      <w:tr w:rsidR="00FD68A2">
        <w:trPr>
          <w:trHeight w:val="390"/>
        </w:trPr>
        <w:tc>
          <w:tcPr>
            <w:tcW w:w="6506" w:type="dxa"/>
            <w:gridSpan w:val="5"/>
            <w:tcBorders>
              <w:top w:val="single" w:sz="4" w:space="0" w:color="FFFFFF"/>
              <w:left w:val="single" w:sz="4" w:space="0" w:color="FFFFFF"/>
              <w:bottom w:val="nil"/>
              <w:right w:val="single" w:sz="4" w:space="0" w:color="FFFFFF"/>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单位：607903915-四川省地质矿产勘查开发局区域地质调查队</w:t>
            </w:r>
          </w:p>
        </w:tc>
        <w:tc>
          <w:tcPr>
            <w:tcW w:w="1360" w:type="dxa"/>
            <w:tcBorders>
              <w:top w:val="nil"/>
              <w:left w:val="nil"/>
              <w:bottom w:val="nil"/>
              <w:right w:val="single" w:sz="4" w:space="0" w:color="FFFFFF"/>
            </w:tcBorders>
            <w:shd w:val="clear" w:color="auto" w:fill="auto"/>
            <w:vAlign w:val="center"/>
          </w:tcPr>
          <w:p w:rsidR="00FD68A2" w:rsidRDefault="002E2AC9">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1300" w:type="dxa"/>
            <w:tcBorders>
              <w:top w:val="nil"/>
              <w:left w:val="nil"/>
              <w:bottom w:val="nil"/>
              <w:right w:val="single" w:sz="4" w:space="0" w:color="FFFFFF"/>
            </w:tcBorders>
            <w:shd w:val="clear" w:color="auto" w:fill="auto"/>
            <w:vAlign w:val="center"/>
          </w:tcPr>
          <w:p w:rsidR="00FD68A2" w:rsidRDefault="002E2AC9">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1300" w:type="dxa"/>
            <w:tcBorders>
              <w:top w:val="nil"/>
              <w:left w:val="nil"/>
              <w:bottom w:val="nil"/>
              <w:right w:val="single" w:sz="4" w:space="0" w:color="FFFFFF"/>
            </w:tcBorders>
            <w:shd w:val="clear" w:color="auto" w:fill="auto"/>
            <w:vAlign w:val="center"/>
          </w:tcPr>
          <w:p w:rsidR="00FD68A2" w:rsidRDefault="002E2AC9">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1540" w:type="dxa"/>
            <w:tcBorders>
              <w:top w:val="nil"/>
              <w:left w:val="nil"/>
              <w:bottom w:val="nil"/>
              <w:right w:val="single" w:sz="4" w:space="0" w:color="FFFFFF"/>
            </w:tcBorders>
            <w:shd w:val="clear" w:color="auto" w:fill="auto"/>
            <w:vAlign w:val="center"/>
          </w:tcPr>
          <w:p w:rsidR="00FD68A2" w:rsidRDefault="002E2AC9">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2200" w:type="dxa"/>
            <w:tcBorders>
              <w:top w:val="nil"/>
              <w:left w:val="nil"/>
              <w:bottom w:val="nil"/>
              <w:right w:val="single" w:sz="4" w:space="0" w:color="FFFFFF"/>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金额单位：万元</w:t>
            </w:r>
          </w:p>
        </w:tc>
      </w:tr>
      <w:tr w:rsidR="00FD68A2">
        <w:trPr>
          <w:trHeight w:val="488"/>
        </w:trPr>
        <w:tc>
          <w:tcPr>
            <w:tcW w:w="6506" w:type="dxa"/>
            <w:gridSpan w:val="5"/>
            <w:tcBorders>
              <w:top w:val="single" w:sz="4" w:space="0" w:color="C2C3C4"/>
              <w:left w:val="single" w:sz="4" w:space="0" w:color="C2C3C4"/>
              <w:bottom w:val="single" w:sz="4" w:space="0" w:color="C2C3C4"/>
              <w:right w:val="single" w:sz="4" w:space="0" w:color="C2C3C4"/>
            </w:tcBorders>
            <w:shd w:val="clear" w:color="EFF2F7" w:fill="EFF2F7"/>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项    目</w:t>
            </w:r>
          </w:p>
        </w:tc>
        <w:tc>
          <w:tcPr>
            <w:tcW w:w="1360"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合计</w:t>
            </w:r>
          </w:p>
        </w:tc>
        <w:tc>
          <w:tcPr>
            <w:tcW w:w="1300"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基本支出</w:t>
            </w:r>
          </w:p>
        </w:tc>
        <w:tc>
          <w:tcPr>
            <w:tcW w:w="1300"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项目支出</w:t>
            </w:r>
          </w:p>
        </w:tc>
        <w:tc>
          <w:tcPr>
            <w:tcW w:w="1540"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上缴上级支出</w:t>
            </w:r>
          </w:p>
        </w:tc>
        <w:tc>
          <w:tcPr>
            <w:tcW w:w="2200"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对附属单位补助支出</w:t>
            </w:r>
          </w:p>
        </w:tc>
      </w:tr>
      <w:tr w:rsidR="00FD68A2">
        <w:trPr>
          <w:trHeight w:val="488"/>
        </w:trPr>
        <w:tc>
          <w:tcPr>
            <w:tcW w:w="1640" w:type="dxa"/>
            <w:gridSpan w:val="3"/>
            <w:tcBorders>
              <w:top w:val="single" w:sz="4" w:space="0" w:color="C2C3C4"/>
              <w:left w:val="single" w:sz="4" w:space="0" w:color="C2C3C4"/>
              <w:bottom w:val="single" w:sz="4" w:space="0" w:color="C2C3C4"/>
              <w:right w:val="single" w:sz="4" w:space="0" w:color="C2C3C4"/>
            </w:tcBorders>
            <w:shd w:val="clear" w:color="EFF2F7" w:fill="EFF2F7"/>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科目编码</w:t>
            </w:r>
          </w:p>
        </w:tc>
        <w:tc>
          <w:tcPr>
            <w:tcW w:w="1206" w:type="dxa"/>
            <w:vMerge w:val="restart"/>
            <w:tcBorders>
              <w:top w:val="nil"/>
              <w:left w:val="single" w:sz="4" w:space="0" w:color="C2C3C4"/>
              <w:bottom w:val="single" w:sz="4" w:space="0" w:color="C2C3C4"/>
              <w:right w:val="single" w:sz="4" w:space="0" w:color="C2C3C4"/>
            </w:tcBorders>
            <w:shd w:val="clear" w:color="EFF2F7" w:fill="EFF2F7"/>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单位代码</w:t>
            </w:r>
          </w:p>
        </w:tc>
        <w:tc>
          <w:tcPr>
            <w:tcW w:w="3660" w:type="dxa"/>
            <w:vMerge w:val="restart"/>
            <w:tcBorders>
              <w:top w:val="nil"/>
              <w:left w:val="single" w:sz="4" w:space="0" w:color="C2C3C4"/>
              <w:bottom w:val="single" w:sz="4" w:space="0" w:color="C2C3C4"/>
              <w:right w:val="single" w:sz="4" w:space="0" w:color="C2C3C4"/>
            </w:tcBorders>
            <w:shd w:val="clear" w:color="EFF2F7" w:fill="EFF2F7"/>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单位名称（科目）</w:t>
            </w:r>
          </w:p>
        </w:tc>
        <w:tc>
          <w:tcPr>
            <w:tcW w:w="1360" w:type="dxa"/>
            <w:vMerge/>
            <w:tcBorders>
              <w:top w:val="single" w:sz="4" w:space="0" w:color="C2C3C4"/>
              <w:left w:val="single" w:sz="4" w:space="0" w:color="C2C3C4"/>
              <w:bottom w:val="single" w:sz="4" w:space="0" w:color="C2C3C4"/>
              <w:right w:val="single" w:sz="4" w:space="0" w:color="C2C3C4"/>
            </w:tcBorders>
            <w:vAlign w:val="center"/>
          </w:tcPr>
          <w:p w:rsidR="00FD68A2" w:rsidRDefault="00FD68A2">
            <w:pPr>
              <w:widowControl/>
              <w:suppressAutoHyphens w:val="0"/>
              <w:jc w:val="left"/>
              <w:rPr>
                <w:rFonts w:ascii="宋体" w:hAnsi="宋体" w:cs="宋体"/>
                <w:b/>
                <w:bCs/>
                <w:kern w:val="0"/>
                <w:sz w:val="22"/>
                <w:szCs w:val="22"/>
              </w:rPr>
            </w:pPr>
          </w:p>
        </w:tc>
        <w:tc>
          <w:tcPr>
            <w:tcW w:w="1300" w:type="dxa"/>
            <w:vMerge/>
            <w:tcBorders>
              <w:top w:val="single" w:sz="4" w:space="0" w:color="C2C3C4"/>
              <w:left w:val="single" w:sz="4" w:space="0" w:color="C2C3C4"/>
              <w:bottom w:val="single" w:sz="4" w:space="0" w:color="C2C3C4"/>
              <w:right w:val="single" w:sz="4" w:space="0" w:color="C2C3C4"/>
            </w:tcBorders>
            <w:vAlign w:val="center"/>
          </w:tcPr>
          <w:p w:rsidR="00FD68A2" w:rsidRDefault="00FD68A2">
            <w:pPr>
              <w:widowControl/>
              <w:suppressAutoHyphens w:val="0"/>
              <w:jc w:val="left"/>
              <w:rPr>
                <w:rFonts w:ascii="宋体" w:hAnsi="宋体" w:cs="宋体"/>
                <w:b/>
                <w:bCs/>
                <w:kern w:val="0"/>
                <w:sz w:val="22"/>
                <w:szCs w:val="22"/>
              </w:rPr>
            </w:pPr>
          </w:p>
        </w:tc>
        <w:tc>
          <w:tcPr>
            <w:tcW w:w="1300" w:type="dxa"/>
            <w:vMerge/>
            <w:tcBorders>
              <w:top w:val="single" w:sz="4" w:space="0" w:color="C2C3C4"/>
              <w:left w:val="single" w:sz="4" w:space="0" w:color="C2C3C4"/>
              <w:bottom w:val="single" w:sz="4" w:space="0" w:color="C2C3C4"/>
              <w:right w:val="single" w:sz="4" w:space="0" w:color="C2C3C4"/>
            </w:tcBorders>
            <w:vAlign w:val="center"/>
          </w:tcPr>
          <w:p w:rsidR="00FD68A2" w:rsidRDefault="00FD68A2">
            <w:pPr>
              <w:widowControl/>
              <w:suppressAutoHyphens w:val="0"/>
              <w:jc w:val="left"/>
              <w:rPr>
                <w:rFonts w:ascii="宋体" w:hAnsi="宋体" w:cs="宋体"/>
                <w:b/>
                <w:bCs/>
                <w:kern w:val="0"/>
                <w:sz w:val="22"/>
                <w:szCs w:val="22"/>
              </w:rPr>
            </w:pPr>
          </w:p>
        </w:tc>
        <w:tc>
          <w:tcPr>
            <w:tcW w:w="1540" w:type="dxa"/>
            <w:vMerge/>
            <w:tcBorders>
              <w:top w:val="single" w:sz="4" w:space="0" w:color="C2C3C4"/>
              <w:left w:val="single" w:sz="4" w:space="0" w:color="C2C3C4"/>
              <w:bottom w:val="single" w:sz="4" w:space="0" w:color="C2C3C4"/>
              <w:right w:val="single" w:sz="4" w:space="0" w:color="C2C3C4"/>
            </w:tcBorders>
            <w:vAlign w:val="center"/>
          </w:tcPr>
          <w:p w:rsidR="00FD68A2" w:rsidRDefault="00FD68A2">
            <w:pPr>
              <w:widowControl/>
              <w:suppressAutoHyphens w:val="0"/>
              <w:jc w:val="left"/>
              <w:rPr>
                <w:rFonts w:ascii="宋体" w:hAnsi="宋体" w:cs="宋体"/>
                <w:b/>
                <w:bCs/>
                <w:kern w:val="0"/>
                <w:sz w:val="22"/>
                <w:szCs w:val="22"/>
              </w:rPr>
            </w:pPr>
          </w:p>
        </w:tc>
        <w:tc>
          <w:tcPr>
            <w:tcW w:w="2200" w:type="dxa"/>
            <w:vMerge/>
            <w:tcBorders>
              <w:top w:val="single" w:sz="4" w:space="0" w:color="C2C3C4"/>
              <w:left w:val="single" w:sz="4" w:space="0" w:color="C2C3C4"/>
              <w:bottom w:val="single" w:sz="4" w:space="0" w:color="C2C3C4"/>
              <w:right w:val="single" w:sz="4" w:space="0" w:color="C2C3C4"/>
            </w:tcBorders>
            <w:vAlign w:val="center"/>
          </w:tcPr>
          <w:p w:rsidR="00FD68A2" w:rsidRDefault="00FD68A2">
            <w:pPr>
              <w:widowControl/>
              <w:suppressAutoHyphens w:val="0"/>
              <w:jc w:val="left"/>
              <w:rPr>
                <w:rFonts w:ascii="宋体" w:hAnsi="宋体" w:cs="宋体"/>
                <w:b/>
                <w:bCs/>
                <w:kern w:val="0"/>
                <w:sz w:val="22"/>
                <w:szCs w:val="22"/>
              </w:rPr>
            </w:pPr>
          </w:p>
        </w:tc>
      </w:tr>
      <w:tr w:rsidR="00FD68A2">
        <w:trPr>
          <w:trHeight w:val="488"/>
        </w:trPr>
        <w:tc>
          <w:tcPr>
            <w:tcW w:w="560" w:type="dxa"/>
            <w:tcBorders>
              <w:top w:val="nil"/>
              <w:left w:val="single" w:sz="4" w:space="0" w:color="C2C3C4"/>
              <w:bottom w:val="single" w:sz="4" w:space="0" w:color="C2C3C4"/>
              <w:right w:val="single" w:sz="4" w:space="0" w:color="C2C3C4"/>
            </w:tcBorders>
            <w:shd w:val="clear" w:color="EFF2F7" w:fill="EFF2F7"/>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类</w:t>
            </w:r>
          </w:p>
        </w:tc>
        <w:tc>
          <w:tcPr>
            <w:tcW w:w="500" w:type="dxa"/>
            <w:tcBorders>
              <w:top w:val="nil"/>
              <w:left w:val="nil"/>
              <w:bottom w:val="single" w:sz="4" w:space="0" w:color="C2C3C4"/>
              <w:right w:val="single" w:sz="4" w:space="0" w:color="C2C3C4"/>
            </w:tcBorders>
            <w:shd w:val="clear" w:color="EFF2F7" w:fill="EFF2F7"/>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款</w:t>
            </w:r>
          </w:p>
        </w:tc>
        <w:tc>
          <w:tcPr>
            <w:tcW w:w="580" w:type="dxa"/>
            <w:tcBorders>
              <w:top w:val="nil"/>
              <w:left w:val="nil"/>
              <w:bottom w:val="single" w:sz="4" w:space="0" w:color="C2C3C4"/>
              <w:right w:val="single" w:sz="4" w:space="0" w:color="C2C3C4"/>
            </w:tcBorders>
            <w:shd w:val="clear" w:color="EFF2F7" w:fill="EFF2F7"/>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项</w:t>
            </w:r>
          </w:p>
        </w:tc>
        <w:tc>
          <w:tcPr>
            <w:tcW w:w="1206" w:type="dxa"/>
            <w:vMerge/>
            <w:tcBorders>
              <w:top w:val="nil"/>
              <w:left w:val="single" w:sz="4" w:space="0" w:color="C2C3C4"/>
              <w:bottom w:val="single" w:sz="4" w:space="0" w:color="C2C3C4"/>
              <w:right w:val="single" w:sz="4" w:space="0" w:color="C2C3C4"/>
            </w:tcBorders>
            <w:vAlign w:val="center"/>
          </w:tcPr>
          <w:p w:rsidR="00FD68A2" w:rsidRDefault="00FD68A2">
            <w:pPr>
              <w:widowControl/>
              <w:suppressAutoHyphens w:val="0"/>
              <w:jc w:val="left"/>
              <w:rPr>
                <w:rFonts w:ascii="宋体" w:hAnsi="宋体" w:cs="宋体"/>
                <w:b/>
                <w:bCs/>
                <w:kern w:val="0"/>
                <w:sz w:val="22"/>
                <w:szCs w:val="22"/>
              </w:rPr>
            </w:pPr>
          </w:p>
        </w:tc>
        <w:tc>
          <w:tcPr>
            <w:tcW w:w="3660" w:type="dxa"/>
            <w:vMerge/>
            <w:tcBorders>
              <w:top w:val="nil"/>
              <w:left w:val="single" w:sz="4" w:space="0" w:color="C2C3C4"/>
              <w:bottom w:val="single" w:sz="4" w:space="0" w:color="C2C3C4"/>
              <w:right w:val="single" w:sz="4" w:space="0" w:color="C2C3C4"/>
            </w:tcBorders>
            <w:vAlign w:val="center"/>
          </w:tcPr>
          <w:p w:rsidR="00FD68A2" w:rsidRDefault="00FD68A2">
            <w:pPr>
              <w:widowControl/>
              <w:suppressAutoHyphens w:val="0"/>
              <w:jc w:val="left"/>
              <w:rPr>
                <w:rFonts w:ascii="宋体" w:hAnsi="宋体" w:cs="宋体"/>
                <w:b/>
                <w:bCs/>
                <w:kern w:val="0"/>
                <w:sz w:val="22"/>
                <w:szCs w:val="22"/>
              </w:rPr>
            </w:pPr>
          </w:p>
        </w:tc>
        <w:tc>
          <w:tcPr>
            <w:tcW w:w="1360" w:type="dxa"/>
            <w:vMerge/>
            <w:tcBorders>
              <w:top w:val="single" w:sz="4" w:space="0" w:color="C2C3C4"/>
              <w:left w:val="single" w:sz="4" w:space="0" w:color="C2C3C4"/>
              <w:bottom w:val="single" w:sz="4" w:space="0" w:color="C2C3C4"/>
              <w:right w:val="single" w:sz="4" w:space="0" w:color="C2C3C4"/>
            </w:tcBorders>
            <w:vAlign w:val="center"/>
          </w:tcPr>
          <w:p w:rsidR="00FD68A2" w:rsidRDefault="00FD68A2">
            <w:pPr>
              <w:widowControl/>
              <w:suppressAutoHyphens w:val="0"/>
              <w:jc w:val="left"/>
              <w:rPr>
                <w:rFonts w:ascii="宋体" w:hAnsi="宋体" w:cs="宋体"/>
                <w:b/>
                <w:bCs/>
                <w:kern w:val="0"/>
                <w:sz w:val="22"/>
                <w:szCs w:val="22"/>
              </w:rPr>
            </w:pPr>
          </w:p>
        </w:tc>
        <w:tc>
          <w:tcPr>
            <w:tcW w:w="1300" w:type="dxa"/>
            <w:vMerge/>
            <w:tcBorders>
              <w:top w:val="single" w:sz="4" w:space="0" w:color="C2C3C4"/>
              <w:left w:val="single" w:sz="4" w:space="0" w:color="C2C3C4"/>
              <w:bottom w:val="single" w:sz="4" w:space="0" w:color="C2C3C4"/>
              <w:right w:val="single" w:sz="4" w:space="0" w:color="C2C3C4"/>
            </w:tcBorders>
            <w:vAlign w:val="center"/>
          </w:tcPr>
          <w:p w:rsidR="00FD68A2" w:rsidRDefault="00FD68A2">
            <w:pPr>
              <w:widowControl/>
              <w:suppressAutoHyphens w:val="0"/>
              <w:jc w:val="left"/>
              <w:rPr>
                <w:rFonts w:ascii="宋体" w:hAnsi="宋体" w:cs="宋体"/>
                <w:b/>
                <w:bCs/>
                <w:kern w:val="0"/>
                <w:sz w:val="22"/>
                <w:szCs w:val="22"/>
              </w:rPr>
            </w:pPr>
          </w:p>
        </w:tc>
        <w:tc>
          <w:tcPr>
            <w:tcW w:w="1300" w:type="dxa"/>
            <w:vMerge/>
            <w:tcBorders>
              <w:top w:val="single" w:sz="4" w:space="0" w:color="C2C3C4"/>
              <w:left w:val="single" w:sz="4" w:space="0" w:color="C2C3C4"/>
              <w:bottom w:val="single" w:sz="4" w:space="0" w:color="C2C3C4"/>
              <w:right w:val="single" w:sz="4" w:space="0" w:color="C2C3C4"/>
            </w:tcBorders>
            <w:vAlign w:val="center"/>
          </w:tcPr>
          <w:p w:rsidR="00FD68A2" w:rsidRDefault="00FD68A2">
            <w:pPr>
              <w:widowControl/>
              <w:suppressAutoHyphens w:val="0"/>
              <w:jc w:val="left"/>
              <w:rPr>
                <w:rFonts w:ascii="宋体" w:hAnsi="宋体" w:cs="宋体"/>
                <w:b/>
                <w:bCs/>
                <w:kern w:val="0"/>
                <w:sz w:val="22"/>
                <w:szCs w:val="22"/>
              </w:rPr>
            </w:pPr>
          </w:p>
        </w:tc>
        <w:tc>
          <w:tcPr>
            <w:tcW w:w="1540" w:type="dxa"/>
            <w:vMerge/>
            <w:tcBorders>
              <w:top w:val="single" w:sz="4" w:space="0" w:color="C2C3C4"/>
              <w:left w:val="single" w:sz="4" w:space="0" w:color="C2C3C4"/>
              <w:bottom w:val="single" w:sz="4" w:space="0" w:color="C2C3C4"/>
              <w:right w:val="single" w:sz="4" w:space="0" w:color="C2C3C4"/>
            </w:tcBorders>
            <w:vAlign w:val="center"/>
          </w:tcPr>
          <w:p w:rsidR="00FD68A2" w:rsidRDefault="00FD68A2">
            <w:pPr>
              <w:widowControl/>
              <w:suppressAutoHyphens w:val="0"/>
              <w:jc w:val="left"/>
              <w:rPr>
                <w:rFonts w:ascii="宋体" w:hAnsi="宋体" w:cs="宋体"/>
                <w:b/>
                <w:bCs/>
                <w:kern w:val="0"/>
                <w:sz w:val="22"/>
                <w:szCs w:val="22"/>
              </w:rPr>
            </w:pPr>
          </w:p>
        </w:tc>
        <w:tc>
          <w:tcPr>
            <w:tcW w:w="2200" w:type="dxa"/>
            <w:vMerge/>
            <w:tcBorders>
              <w:top w:val="single" w:sz="4" w:space="0" w:color="C2C3C4"/>
              <w:left w:val="single" w:sz="4" w:space="0" w:color="C2C3C4"/>
              <w:bottom w:val="single" w:sz="4" w:space="0" w:color="C2C3C4"/>
              <w:right w:val="single" w:sz="4" w:space="0" w:color="C2C3C4"/>
            </w:tcBorders>
            <w:vAlign w:val="center"/>
          </w:tcPr>
          <w:p w:rsidR="00FD68A2" w:rsidRDefault="00FD68A2">
            <w:pPr>
              <w:widowControl/>
              <w:suppressAutoHyphens w:val="0"/>
              <w:jc w:val="left"/>
              <w:rPr>
                <w:rFonts w:ascii="宋体" w:hAnsi="宋体" w:cs="宋体"/>
                <w:b/>
                <w:bCs/>
                <w:kern w:val="0"/>
                <w:sz w:val="22"/>
                <w:szCs w:val="22"/>
              </w:rPr>
            </w:pPr>
          </w:p>
        </w:tc>
      </w:tr>
      <w:tr w:rsidR="00FD68A2">
        <w:trPr>
          <w:trHeight w:val="458"/>
        </w:trPr>
        <w:tc>
          <w:tcPr>
            <w:tcW w:w="560" w:type="dxa"/>
            <w:tcBorders>
              <w:top w:val="nil"/>
              <w:left w:val="single" w:sz="4" w:space="0" w:color="C2C3C4"/>
              <w:bottom w:val="single" w:sz="4" w:space="0" w:color="C2C3C4"/>
              <w:right w:val="single" w:sz="4" w:space="0" w:color="C2C3C4"/>
            </w:tcBorders>
            <w:shd w:val="clear" w:color="auto" w:fill="auto"/>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500" w:type="dxa"/>
            <w:tcBorders>
              <w:top w:val="nil"/>
              <w:left w:val="nil"/>
              <w:bottom w:val="single" w:sz="4" w:space="0" w:color="C2C3C4"/>
              <w:right w:val="single" w:sz="4" w:space="0" w:color="C2C3C4"/>
            </w:tcBorders>
            <w:shd w:val="clear" w:color="auto" w:fill="auto"/>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580" w:type="dxa"/>
            <w:tcBorders>
              <w:top w:val="nil"/>
              <w:left w:val="nil"/>
              <w:bottom w:val="single" w:sz="4" w:space="0" w:color="C2C3C4"/>
              <w:right w:val="single" w:sz="4" w:space="0" w:color="C2C3C4"/>
            </w:tcBorders>
            <w:shd w:val="clear" w:color="auto" w:fill="auto"/>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1206" w:type="dxa"/>
            <w:tcBorders>
              <w:top w:val="nil"/>
              <w:left w:val="nil"/>
              <w:bottom w:val="single" w:sz="4" w:space="0" w:color="C2C3C4"/>
              <w:right w:val="single" w:sz="4" w:space="0" w:color="C2C3C4"/>
            </w:tcBorders>
            <w:shd w:val="clear" w:color="auto" w:fill="auto"/>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3660" w:type="dxa"/>
            <w:tcBorders>
              <w:top w:val="nil"/>
              <w:left w:val="nil"/>
              <w:bottom w:val="single" w:sz="4" w:space="0" w:color="C2C3C4"/>
              <w:right w:val="single" w:sz="4" w:space="0" w:color="C2C3C4"/>
            </w:tcBorders>
            <w:shd w:val="clear" w:color="auto" w:fill="auto"/>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合    计</w:t>
            </w:r>
          </w:p>
        </w:tc>
        <w:tc>
          <w:tcPr>
            <w:tcW w:w="1360" w:type="dxa"/>
            <w:tcBorders>
              <w:top w:val="nil"/>
              <w:left w:val="nil"/>
              <w:bottom w:val="single" w:sz="4" w:space="0" w:color="C2C3C4"/>
              <w:right w:val="single" w:sz="4" w:space="0" w:color="C2C3C4"/>
            </w:tcBorders>
            <w:shd w:val="clear" w:color="auto" w:fill="auto"/>
            <w:vAlign w:val="center"/>
          </w:tcPr>
          <w:p w:rsidR="00FD68A2" w:rsidRDefault="002E2AC9">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6,231.68</w:t>
            </w:r>
          </w:p>
        </w:tc>
        <w:tc>
          <w:tcPr>
            <w:tcW w:w="1300" w:type="dxa"/>
            <w:tcBorders>
              <w:top w:val="nil"/>
              <w:left w:val="nil"/>
              <w:bottom w:val="single" w:sz="4" w:space="0" w:color="C2C3C4"/>
              <w:right w:val="single" w:sz="4" w:space="0" w:color="C2C3C4"/>
            </w:tcBorders>
            <w:shd w:val="clear" w:color="auto" w:fill="auto"/>
            <w:vAlign w:val="center"/>
          </w:tcPr>
          <w:p w:rsidR="00FD68A2" w:rsidRDefault="002E2AC9">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4,117.68</w:t>
            </w:r>
          </w:p>
        </w:tc>
        <w:tc>
          <w:tcPr>
            <w:tcW w:w="1300" w:type="dxa"/>
            <w:tcBorders>
              <w:top w:val="nil"/>
              <w:left w:val="nil"/>
              <w:bottom w:val="single" w:sz="4" w:space="0" w:color="C2C3C4"/>
              <w:right w:val="single" w:sz="4" w:space="0" w:color="C2C3C4"/>
            </w:tcBorders>
            <w:shd w:val="clear" w:color="auto" w:fill="auto"/>
            <w:vAlign w:val="center"/>
          </w:tcPr>
          <w:p w:rsidR="00FD68A2" w:rsidRDefault="002E2AC9">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2,114.00</w:t>
            </w:r>
          </w:p>
        </w:tc>
        <w:tc>
          <w:tcPr>
            <w:tcW w:w="1540" w:type="dxa"/>
            <w:tcBorders>
              <w:top w:val="nil"/>
              <w:left w:val="nil"/>
              <w:bottom w:val="single" w:sz="4" w:space="0" w:color="C2C3C4"/>
              <w:right w:val="single" w:sz="4" w:space="0" w:color="C2C3C4"/>
            </w:tcBorders>
            <w:shd w:val="clear" w:color="auto" w:fill="auto"/>
            <w:vAlign w:val="center"/>
          </w:tcPr>
          <w:p w:rsidR="00FD68A2" w:rsidRDefault="002E2AC9">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 xml:space="preserve">　</w:t>
            </w:r>
          </w:p>
        </w:tc>
        <w:tc>
          <w:tcPr>
            <w:tcW w:w="2200" w:type="dxa"/>
            <w:tcBorders>
              <w:top w:val="nil"/>
              <w:left w:val="nil"/>
              <w:bottom w:val="single" w:sz="4" w:space="0" w:color="C2C3C4"/>
              <w:right w:val="single" w:sz="4" w:space="0" w:color="C2C3C4"/>
            </w:tcBorders>
            <w:shd w:val="clear" w:color="auto" w:fill="auto"/>
            <w:vAlign w:val="center"/>
          </w:tcPr>
          <w:p w:rsidR="00FD68A2" w:rsidRDefault="002E2AC9">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 xml:space="preserve">　</w:t>
            </w:r>
          </w:p>
        </w:tc>
      </w:tr>
      <w:tr w:rsidR="00FD68A2">
        <w:trPr>
          <w:trHeight w:val="458"/>
        </w:trPr>
        <w:tc>
          <w:tcPr>
            <w:tcW w:w="560" w:type="dxa"/>
            <w:tcBorders>
              <w:top w:val="nil"/>
              <w:left w:val="single" w:sz="4" w:space="0" w:color="C2C3C4"/>
              <w:bottom w:val="single" w:sz="4" w:space="0" w:color="C2C3C4"/>
              <w:right w:val="single" w:sz="4" w:space="0" w:color="C2C3C4"/>
            </w:tcBorders>
            <w:shd w:val="clear" w:color="FFFFFF" w:fill="FFFFFF"/>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208</w:t>
            </w:r>
          </w:p>
        </w:tc>
        <w:tc>
          <w:tcPr>
            <w:tcW w:w="50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05</w:t>
            </w:r>
          </w:p>
        </w:tc>
        <w:tc>
          <w:tcPr>
            <w:tcW w:w="58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05</w:t>
            </w:r>
          </w:p>
        </w:tc>
        <w:tc>
          <w:tcPr>
            <w:tcW w:w="1206"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607903915</w:t>
            </w:r>
          </w:p>
        </w:tc>
        <w:tc>
          <w:tcPr>
            <w:tcW w:w="366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机关事业单位基本养老保险缴费支出</w:t>
            </w:r>
          </w:p>
        </w:tc>
        <w:tc>
          <w:tcPr>
            <w:tcW w:w="1360" w:type="dxa"/>
            <w:tcBorders>
              <w:top w:val="nil"/>
              <w:left w:val="nil"/>
              <w:bottom w:val="single" w:sz="4" w:space="0" w:color="C2C3C4"/>
              <w:right w:val="single" w:sz="4" w:space="0" w:color="C2C3C4"/>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424.68</w:t>
            </w:r>
          </w:p>
        </w:tc>
        <w:tc>
          <w:tcPr>
            <w:tcW w:w="130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424.68</w:t>
            </w:r>
          </w:p>
        </w:tc>
        <w:tc>
          <w:tcPr>
            <w:tcW w:w="130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154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220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r>
      <w:tr w:rsidR="00FD68A2">
        <w:trPr>
          <w:trHeight w:val="458"/>
        </w:trPr>
        <w:tc>
          <w:tcPr>
            <w:tcW w:w="560" w:type="dxa"/>
            <w:tcBorders>
              <w:top w:val="nil"/>
              <w:left w:val="single" w:sz="4" w:space="0" w:color="C2C3C4"/>
              <w:bottom w:val="single" w:sz="4" w:space="0" w:color="C2C3C4"/>
              <w:right w:val="single" w:sz="4" w:space="0" w:color="C2C3C4"/>
            </w:tcBorders>
            <w:shd w:val="clear" w:color="FFFFFF" w:fill="FFFFFF"/>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208</w:t>
            </w:r>
          </w:p>
        </w:tc>
        <w:tc>
          <w:tcPr>
            <w:tcW w:w="50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05</w:t>
            </w:r>
          </w:p>
        </w:tc>
        <w:tc>
          <w:tcPr>
            <w:tcW w:w="58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06</w:t>
            </w:r>
          </w:p>
        </w:tc>
        <w:tc>
          <w:tcPr>
            <w:tcW w:w="1206"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607903915</w:t>
            </w:r>
          </w:p>
        </w:tc>
        <w:tc>
          <w:tcPr>
            <w:tcW w:w="366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机关事业单位职业年金缴费支出</w:t>
            </w:r>
          </w:p>
        </w:tc>
        <w:tc>
          <w:tcPr>
            <w:tcW w:w="1360" w:type="dxa"/>
            <w:tcBorders>
              <w:top w:val="nil"/>
              <w:left w:val="nil"/>
              <w:bottom w:val="single" w:sz="4" w:space="0" w:color="C2C3C4"/>
              <w:right w:val="single" w:sz="4" w:space="0" w:color="C2C3C4"/>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212.35</w:t>
            </w:r>
          </w:p>
        </w:tc>
        <w:tc>
          <w:tcPr>
            <w:tcW w:w="130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212.35</w:t>
            </w:r>
          </w:p>
        </w:tc>
        <w:tc>
          <w:tcPr>
            <w:tcW w:w="130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154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220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r>
      <w:tr w:rsidR="00FD68A2">
        <w:trPr>
          <w:trHeight w:val="458"/>
        </w:trPr>
        <w:tc>
          <w:tcPr>
            <w:tcW w:w="560" w:type="dxa"/>
            <w:tcBorders>
              <w:top w:val="nil"/>
              <w:left w:val="single" w:sz="4" w:space="0" w:color="C2C3C4"/>
              <w:bottom w:val="single" w:sz="4" w:space="0" w:color="C2C3C4"/>
              <w:right w:val="single" w:sz="4" w:space="0" w:color="C2C3C4"/>
            </w:tcBorders>
            <w:shd w:val="clear" w:color="FFFFFF" w:fill="FFFFFF"/>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208</w:t>
            </w:r>
          </w:p>
        </w:tc>
        <w:tc>
          <w:tcPr>
            <w:tcW w:w="50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99</w:t>
            </w:r>
          </w:p>
        </w:tc>
        <w:tc>
          <w:tcPr>
            <w:tcW w:w="58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99</w:t>
            </w:r>
          </w:p>
        </w:tc>
        <w:tc>
          <w:tcPr>
            <w:tcW w:w="1206"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607903915</w:t>
            </w:r>
          </w:p>
        </w:tc>
        <w:tc>
          <w:tcPr>
            <w:tcW w:w="366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其他社会保障和就业支出</w:t>
            </w:r>
          </w:p>
        </w:tc>
        <w:tc>
          <w:tcPr>
            <w:tcW w:w="1360" w:type="dxa"/>
            <w:tcBorders>
              <w:top w:val="nil"/>
              <w:left w:val="nil"/>
              <w:bottom w:val="single" w:sz="4" w:space="0" w:color="C2C3C4"/>
              <w:right w:val="single" w:sz="4" w:space="0" w:color="C2C3C4"/>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35.00</w:t>
            </w:r>
          </w:p>
        </w:tc>
        <w:tc>
          <w:tcPr>
            <w:tcW w:w="130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35.00</w:t>
            </w:r>
          </w:p>
        </w:tc>
        <w:tc>
          <w:tcPr>
            <w:tcW w:w="130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154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220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r>
      <w:tr w:rsidR="00FD68A2">
        <w:trPr>
          <w:trHeight w:val="458"/>
        </w:trPr>
        <w:tc>
          <w:tcPr>
            <w:tcW w:w="560" w:type="dxa"/>
            <w:tcBorders>
              <w:top w:val="nil"/>
              <w:left w:val="single" w:sz="4" w:space="0" w:color="C2C3C4"/>
              <w:bottom w:val="single" w:sz="4" w:space="0" w:color="C2C3C4"/>
              <w:right w:val="single" w:sz="4" w:space="0" w:color="C2C3C4"/>
            </w:tcBorders>
            <w:shd w:val="clear" w:color="FFFFFF" w:fill="FFFFFF"/>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210</w:t>
            </w:r>
          </w:p>
        </w:tc>
        <w:tc>
          <w:tcPr>
            <w:tcW w:w="50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11</w:t>
            </w:r>
          </w:p>
        </w:tc>
        <w:tc>
          <w:tcPr>
            <w:tcW w:w="58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02</w:t>
            </w:r>
          </w:p>
        </w:tc>
        <w:tc>
          <w:tcPr>
            <w:tcW w:w="1206"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607903915</w:t>
            </w:r>
          </w:p>
        </w:tc>
        <w:tc>
          <w:tcPr>
            <w:tcW w:w="366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事业单位医疗</w:t>
            </w:r>
          </w:p>
        </w:tc>
        <w:tc>
          <w:tcPr>
            <w:tcW w:w="1360" w:type="dxa"/>
            <w:tcBorders>
              <w:top w:val="nil"/>
              <w:left w:val="nil"/>
              <w:bottom w:val="single" w:sz="4" w:space="0" w:color="C2C3C4"/>
              <w:right w:val="single" w:sz="4" w:space="0" w:color="C2C3C4"/>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91.76</w:t>
            </w:r>
          </w:p>
        </w:tc>
        <w:tc>
          <w:tcPr>
            <w:tcW w:w="130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91.76</w:t>
            </w:r>
          </w:p>
        </w:tc>
        <w:tc>
          <w:tcPr>
            <w:tcW w:w="130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154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220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r>
      <w:tr w:rsidR="00FD68A2">
        <w:trPr>
          <w:trHeight w:val="458"/>
        </w:trPr>
        <w:tc>
          <w:tcPr>
            <w:tcW w:w="560" w:type="dxa"/>
            <w:tcBorders>
              <w:top w:val="nil"/>
              <w:left w:val="single" w:sz="4" w:space="0" w:color="C2C3C4"/>
              <w:bottom w:val="single" w:sz="4" w:space="0" w:color="C2C3C4"/>
              <w:right w:val="single" w:sz="4" w:space="0" w:color="C2C3C4"/>
            </w:tcBorders>
            <w:shd w:val="clear" w:color="FFFFFF" w:fill="FFFFFF"/>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215</w:t>
            </w:r>
          </w:p>
        </w:tc>
        <w:tc>
          <w:tcPr>
            <w:tcW w:w="50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01</w:t>
            </w:r>
          </w:p>
        </w:tc>
        <w:tc>
          <w:tcPr>
            <w:tcW w:w="58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99</w:t>
            </w:r>
          </w:p>
        </w:tc>
        <w:tc>
          <w:tcPr>
            <w:tcW w:w="1206"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607903915</w:t>
            </w:r>
          </w:p>
        </w:tc>
        <w:tc>
          <w:tcPr>
            <w:tcW w:w="366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其他资源</w:t>
            </w:r>
            <w:proofErr w:type="gramStart"/>
            <w:r>
              <w:rPr>
                <w:rFonts w:ascii="宋体" w:hAnsi="宋体" w:cs="宋体" w:hint="eastAsia"/>
                <w:kern w:val="0"/>
                <w:sz w:val="22"/>
                <w:szCs w:val="22"/>
              </w:rPr>
              <w:t>勘探业支出</w:t>
            </w:r>
            <w:proofErr w:type="gramEnd"/>
          </w:p>
        </w:tc>
        <w:tc>
          <w:tcPr>
            <w:tcW w:w="1360" w:type="dxa"/>
            <w:tcBorders>
              <w:top w:val="nil"/>
              <w:left w:val="nil"/>
              <w:bottom w:val="single" w:sz="4" w:space="0" w:color="C2C3C4"/>
              <w:right w:val="single" w:sz="4" w:space="0" w:color="C2C3C4"/>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5,136.17</w:t>
            </w:r>
          </w:p>
        </w:tc>
        <w:tc>
          <w:tcPr>
            <w:tcW w:w="130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3,022.17</w:t>
            </w:r>
          </w:p>
        </w:tc>
        <w:tc>
          <w:tcPr>
            <w:tcW w:w="130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2,114.00</w:t>
            </w:r>
          </w:p>
        </w:tc>
        <w:tc>
          <w:tcPr>
            <w:tcW w:w="154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220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r>
      <w:tr w:rsidR="00FD68A2">
        <w:trPr>
          <w:trHeight w:val="458"/>
        </w:trPr>
        <w:tc>
          <w:tcPr>
            <w:tcW w:w="560" w:type="dxa"/>
            <w:tcBorders>
              <w:top w:val="nil"/>
              <w:left w:val="single" w:sz="4" w:space="0" w:color="C2C3C4"/>
              <w:bottom w:val="single" w:sz="4" w:space="0" w:color="C2C3C4"/>
              <w:right w:val="single" w:sz="4" w:space="0" w:color="C2C3C4"/>
            </w:tcBorders>
            <w:shd w:val="clear" w:color="FFFFFF" w:fill="FFFFFF"/>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221</w:t>
            </w:r>
          </w:p>
        </w:tc>
        <w:tc>
          <w:tcPr>
            <w:tcW w:w="50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02</w:t>
            </w:r>
          </w:p>
        </w:tc>
        <w:tc>
          <w:tcPr>
            <w:tcW w:w="58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01</w:t>
            </w:r>
          </w:p>
        </w:tc>
        <w:tc>
          <w:tcPr>
            <w:tcW w:w="1206"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607903915</w:t>
            </w:r>
          </w:p>
        </w:tc>
        <w:tc>
          <w:tcPr>
            <w:tcW w:w="366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住房公积金</w:t>
            </w:r>
          </w:p>
        </w:tc>
        <w:tc>
          <w:tcPr>
            <w:tcW w:w="1360" w:type="dxa"/>
            <w:tcBorders>
              <w:top w:val="nil"/>
              <w:left w:val="nil"/>
              <w:bottom w:val="single" w:sz="4" w:space="0" w:color="C2C3C4"/>
              <w:right w:val="single" w:sz="4" w:space="0" w:color="C2C3C4"/>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331.72</w:t>
            </w:r>
          </w:p>
        </w:tc>
        <w:tc>
          <w:tcPr>
            <w:tcW w:w="130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331.72</w:t>
            </w:r>
          </w:p>
        </w:tc>
        <w:tc>
          <w:tcPr>
            <w:tcW w:w="130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154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220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r>
    </w:tbl>
    <w:p w:rsidR="00FD68A2" w:rsidRDefault="00247713">
      <w:pPr>
        <w:pStyle w:val="a8"/>
        <w:widowControl/>
        <w:spacing w:before="0" w:beforeAutospacing="0" w:after="0" w:afterAutospacing="0" w:line="600" w:lineRule="exact"/>
        <w:jc w:val="both"/>
        <w:outlineLvl w:val="1"/>
        <w:rPr>
          <w:rFonts w:ascii="Times New Roman" w:eastAsia="仿宋_GB2312" w:hAnsi="Times New Roman" w:cs="仿宋_GB2312"/>
          <w:sz w:val="32"/>
          <w:szCs w:val="32"/>
        </w:rPr>
      </w:pPr>
      <w:r>
        <w:rPr>
          <w:rFonts w:ascii="Times New Roman" w:eastAsia="仿宋_GB2312" w:hAnsi="Times New Roman" w:cs="仿宋_GB2312"/>
          <w:sz w:val="32"/>
          <w:szCs w:val="32"/>
        </w:rPr>
        <w:pict>
          <v:rect id="_x0000_s3836" style="position:absolute;left:0;text-align:left;margin-left:5.6pt;margin-top:13.75pt;width:.45pt;height:105.65pt;z-index:251658240;mso-position-horizontal-relative:text;mso-position-vertical-relative:text;mso-width-relative:page;mso-height-relative:page" fillcolor="#c2c3c4" stroked="f"/>
        </w:pict>
      </w:r>
    </w:p>
    <w:p w:rsidR="00FD68A2" w:rsidRDefault="00FD68A2">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sectPr w:rsidR="00FD68A2">
          <w:pgSz w:w="16838" w:h="11906" w:orient="landscape"/>
          <w:pgMar w:top="1800" w:right="1440" w:bottom="1800" w:left="1440" w:header="720" w:footer="720" w:gutter="0"/>
          <w:pgNumType w:fmt="numberInDash"/>
          <w:cols w:space="720"/>
          <w:docGrid w:type="lines" w:linePitch="312"/>
        </w:sectPr>
      </w:pPr>
    </w:p>
    <w:p w:rsidR="00FD68A2" w:rsidRDefault="002E2AC9">
      <w:pPr>
        <w:pStyle w:val="a8"/>
        <w:widowControl/>
        <w:spacing w:before="0" w:beforeAutospacing="0" w:afterLines="50" w:after="156" w:afterAutospacing="0" w:line="600" w:lineRule="exact"/>
        <w:jc w:val="both"/>
        <w:outlineLvl w:val="1"/>
        <w:rPr>
          <w:rFonts w:ascii="Times New Roman" w:eastAsia="仿宋_GB2312" w:hAnsi="Times New Roman"/>
          <w:sz w:val="32"/>
          <w:szCs w:val="32"/>
        </w:rPr>
        <w:sectPr w:rsidR="00FD68A2">
          <w:pgSz w:w="11906" w:h="16838"/>
          <w:pgMar w:top="1440" w:right="1800" w:bottom="1440" w:left="1800" w:header="720" w:footer="720" w:gutter="0"/>
          <w:pgNumType w:fmt="numberInDash"/>
          <w:cols w:space="720"/>
          <w:docGrid w:type="lines" w:linePitch="312"/>
        </w:sectPr>
      </w:pPr>
      <w:r>
        <w:rPr>
          <w:rFonts w:ascii="Times New Roman" w:eastAsia="仿宋_GB2312" w:hAnsi="Times New Roman" w:cs="仿宋_GB2312" w:hint="eastAsia"/>
          <w:b/>
          <w:noProof/>
          <w:sz w:val="32"/>
          <w:szCs w:val="32"/>
        </w:rPr>
        <w:lastRenderedPageBreak/>
        <w:drawing>
          <wp:anchor distT="0" distB="0" distL="114300" distR="114300" simplePos="0" relativeHeight="251659264" behindDoc="0" locked="0" layoutInCell="1" allowOverlap="1">
            <wp:simplePos x="0" y="0"/>
            <wp:positionH relativeFrom="column">
              <wp:posOffset>-271780</wp:posOffset>
            </wp:positionH>
            <wp:positionV relativeFrom="paragraph">
              <wp:posOffset>605155</wp:posOffset>
            </wp:positionV>
            <wp:extent cx="6216015" cy="7944485"/>
            <wp:effectExtent l="19050" t="0" r="0" b="0"/>
            <wp:wrapTopAndBottom/>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15" cstate="print"/>
                    <a:srcRect/>
                    <a:stretch>
                      <a:fillRect/>
                    </a:stretch>
                  </pic:blipFill>
                  <pic:spPr>
                    <a:xfrm>
                      <a:off x="0" y="0"/>
                      <a:ext cx="6216015" cy="7944485"/>
                    </a:xfrm>
                    <a:prstGeom prst="rect">
                      <a:avLst/>
                    </a:prstGeom>
                    <a:noFill/>
                    <a:ln w="9525">
                      <a:noFill/>
                      <a:miter lim="800000"/>
                      <a:headEnd/>
                      <a:tailEnd/>
                    </a:ln>
                  </pic:spPr>
                </pic:pic>
              </a:graphicData>
            </a:graphic>
          </wp:anchor>
        </w:drawing>
      </w:r>
      <w:r>
        <w:rPr>
          <w:rFonts w:ascii="Times New Roman" w:eastAsia="仿宋_GB2312" w:hAnsi="Times New Roman" w:cs="仿宋_GB2312" w:hint="eastAsia"/>
          <w:b/>
          <w:sz w:val="32"/>
          <w:szCs w:val="32"/>
        </w:rPr>
        <w:t>四、财政拨款收支预算总表（公开表</w:t>
      </w:r>
      <w:r>
        <w:rPr>
          <w:rFonts w:ascii="Times New Roman" w:eastAsia="仿宋_GB2312" w:hAnsi="Times New Roman" w:cs="仿宋_GB2312" w:hint="eastAsia"/>
          <w:b/>
          <w:sz w:val="32"/>
          <w:szCs w:val="32"/>
        </w:rPr>
        <w:t>2</w:t>
      </w:r>
      <w:r>
        <w:rPr>
          <w:rFonts w:ascii="Times New Roman" w:eastAsia="仿宋_GB2312" w:hAnsi="Times New Roman" w:cs="仿宋_GB2312" w:hint="eastAsia"/>
          <w:b/>
          <w:sz w:val="32"/>
          <w:szCs w:val="32"/>
        </w:rPr>
        <w:t>）</w:t>
      </w:r>
    </w:p>
    <w:p w:rsidR="00FD68A2" w:rsidRDefault="002E2AC9">
      <w:pPr>
        <w:pStyle w:val="a8"/>
        <w:widowControl/>
        <w:spacing w:before="0" w:beforeAutospacing="0" w:afterLines="50" w:after="156" w:afterAutospacing="0" w:line="600" w:lineRule="exact"/>
        <w:jc w:val="both"/>
        <w:outlineLvl w:val="1"/>
        <w:rPr>
          <w:rFonts w:ascii="Times New Roman" w:eastAsia="仿宋_GB2312" w:hAnsi="Times New Roman"/>
          <w:sz w:val="32"/>
          <w:szCs w:val="32"/>
        </w:rPr>
      </w:pPr>
      <w:r>
        <w:rPr>
          <w:rFonts w:ascii="Times New Roman" w:eastAsia="仿宋_GB2312" w:hAnsi="Times New Roman" w:cs="仿宋_GB2312" w:hint="eastAsia"/>
          <w:b/>
          <w:sz w:val="32"/>
          <w:szCs w:val="32"/>
        </w:rPr>
        <w:lastRenderedPageBreak/>
        <w:t>五、财政拨款支出预算表（部门经济分类科目）（公开表</w:t>
      </w:r>
      <w:r>
        <w:rPr>
          <w:rFonts w:ascii="Times New Roman" w:eastAsia="仿宋_GB2312" w:hAnsi="Times New Roman" w:cs="仿宋_GB2312" w:hint="eastAsia"/>
          <w:b/>
          <w:sz w:val="32"/>
          <w:szCs w:val="32"/>
        </w:rPr>
        <w:t>2-1</w:t>
      </w:r>
      <w:r>
        <w:rPr>
          <w:rFonts w:ascii="Times New Roman" w:eastAsia="仿宋_GB2312" w:hAnsi="Times New Roman" w:cs="仿宋_GB2312" w:hint="eastAsia"/>
          <w:b/>
          <w:sz w:val="32"/>
          <w:szCs w:val="32"/>
        </w:rPr>
        <w:t>）</w:t>
      </w:r>
    </w:p>
    <w:p w:rsidR="00FD68A2" w:rsidRDefault="002E2AC9">
      <w:pPr>
        <w:pStyle w:val="a8"/>
        <w:widowControl/>
        <w:spacing w:before="0" w:beforeAutospacing="0" w:after="0" w:afterAutospacing="0"/>
        <w:jc w:val="both"/>
        <w:rPr>
          <w:rFonts w:ascii="Times New Roman" w:eastAsia="仿宋_GB2312" w:hAnsi="Times New Roman" w:cs="仿宋_GB2312"/>
          <w:sz w:val="32"/>
          <w:szCs w:val="32"/>
        </w:rPr>
      </w:pPr>
      <w:r>
        <w:rPr>
          <w:rFonts w:ascii="Times New Roman" w:eastAsia="仿宋_GB2312" w:hAnsi="Times New Roman" w:cs="仿宋_GB2312"/>
          <w:noProof/>
          <w:sz w:val="32"/>
          <w:szCs w:val="32"/>
        </w:rPr>
        <w:drawing>
          <wp:inline distT="0" distB="0" distL="0" distR="0">
            <wp:extent cx="9378950" cy="5070475"/>
            <wp:effectExtent l="0" t="0" r="0"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379098" cy="5070764"/>
                    </a:xfrm>
                    <a:prstGeom prst="rect">
                      <a:avLst/>
                    </a:prstGeom>
                    <a:noFill/>
                    <a:ln w="9525">
                      <a:noFill/>
                      <a:miter lim="800000"/>
                      <a:headEnd/>
                      <a:tailEnd/>
                    </a:ln>
                  </pic:spPr>
                </pic:pic>
              </a:graphicData>
            </a:graphic>
          </wp:inline>
        </w:drawing>
      </w:r>
    </w:p>
    <w:p w:rsidR="00FD68A2" w:rsidRDefault="002E2AC9">
      <w:pPr>
        <w:pStyle w:val="a8"/>
        <w:widowControl/>
        <w:spacing w:before="0" w:beforeAutospacing="0" w:afterLines="50" w:after="156" w:afterAutospacing="0" w:line="600" w:lineRule="exact"/>
        <w:jc w:val="both"/>
        <w:rPr>
          <w:rFonts w:ascii="Times New Roman" w:eastAsia="仿宋_GB2312" w:hAnsi="Times New Roman" w:cs="仿宋_GB2312"/>
          <w:sz w:val="32"/>
          <w:szCs w:val="32"/>
        </w:rPr>
        <w:sectPr w:rsidR="00FD68A2">
          <w:pgSz w:w="16838" w:h="11906" w:orient="landscape"/>
          <w:pgMar w:top="1440" w:right="1080" w:bottom="1440" w:left="1080" w:header="720" w:footer="720" w:gutter="0"/>
          <w:pgNumType w:fmt="numberInDash"/>
          <w:cols w:space="720"/>
          <w:docGrid w:type="lines" w:linePitch="312"/>
        </w:sectPr>
      </w:pPr>
      <w:r>
        <w:rPr>
          <w:rFonts w:ascii="Times New Roman" w:eastAsia="仿宋_GB2312" w:hAnsi="Times New Roman" w:cs="仿宋_GB2312"/>
          <w:noProof/>
          <w:sz w:val="32"/>
          <w:szCs w:val="32"/>
        </w:rPr>
        <w:lastRenderedPageBreak/>
        <w:drawing>
          <wp:anchor distT="0" distB="0" distL="114300" distR="114300" simplePos="0" relativeHeight="251661312" behindDoc="0" locked="0" layoutInCell="1" allowOverlap="1">
            <wp:simplePos x="0" y="0"/>
            <wp:positionH relativeFrom="column">
              <wp:posOffset>501650</wp:posOffset>
            </wp:positionH>
            <wp:positionV relativeFrom="paragraph">
              <wp:posOffset>652780</wp:posOffset>
            </wp:positionV>
            <wp:extent cx="8571865" cy="5106035"/>
            <wp:effectExtent l="0" t="0" r="0" b="0"/>
            <wp:wrapTopAndBottom/>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pic:cNvPicPr>
                      <a:picLocks noChangeAspect="1" noChangeArrowheads="1"/>
                    </pic:cNvPicPr>
                  </pic:nvPicPr>
                  <pic:blipFill>
                    <a:blip r:embed="rId17" cstate="print"/>
                    <a:srcRect/>
                    <a:stretch>
                      <a:fillRect/>
                    </a:stretch>
                  </pic:blipFill>
                  <pic:spPr>
                    <a:xfrm>
                      <a:off x="0" y="0"/>
                      <a:ext cx="8571865" cy="5106035"/>
                    </a:xfrm>
                    <a:prstGeom prst="rect">
                      <a:avLst/>
                    </a:prstGeom>
                    <a:noFill/>
                    <a:ln w="9525">
                      <a:noFill/>
                      <a:miter lim="800000"/>
                      <a:headEnd/>
                      <a:tailEnd/>
                    </a:ln>
                  </pic:spPr>
                </pic:pic>
              </a:graphicData>
            </a:graphic>
          </wp:anchor>
        </w:drawing>
      </w:r>
      <w:r>
        <w:rPr>
          <w:rFonts w:ascii="Times New Roman" w:eastAsia="仿宋_GB2312" w:hAnsi="Times New Roman" w:cs="仿宋_GB2312" w:hint="eastAsia"/>
          <w:b/>
          <w:sz w:val="32"/>
          <w:szCs w:val="32"/>
        </w:rPr>
        <w:t>六、一般公共预算支出预算表（公开表</w:t>
      </w:r>
      <w:r>
        <w:rPr>
          <w:rFonts w:ascii="Times New Roman" w:eastAsia="仿宋_GB2312" w:hAnsi="Times New Roman" w:cs="仿宋_GB2312" w:hint="eastAsia"/>
          <w:b/>
          <w:sz w:val="32"/>
          <w:szCs w:val="32"/>
        </w:rPr>
        <w:t>3</w:t>
      </w:r>
      <w:r>
        <w:rPr>
          <w:rFonts w:ascii="Times New Roman" w:eastAsia="仿宋_GB2312" w:hAnsi="Times New Roman" w:cs="仿宋_GB2312" w:hint="eastAsia"/>
          <w:b/>
          <w:sz w:val="32"/>
          <w:szCs w:val="32"/>
        </w:rPr>
        <w:t>）</w:t>
      </w:r>
    </w:p>
    <w:p w:rsidR="00FD68A2" w:rsidRDefault="002E2AC9">
      <w:pPr>
        <w:pStyle w:val="a8"/>
        <w:widowControl/>
        <w:spacing w:before="0" w:beforeAutospacing="0" w:after="0" w:afterAutospacing="0" w:line="600" w:lineRule="exact"/>
        <w:ind w:firstLineChars="250" w:firstLine="803"/>
        <w:jc w:val="both"/>
        <w:outlineLvl w:val="1"/>
        <w:rPr>
          <w:rFonts w:ascii="Times New Roman" w:eastAsia="仿宋_GB2312" w:hAnsi="Times New Roman" w:cs="仿宋_GB2312"/>
          <w:b/>
          <w:sz w:val="32"/>
          <w:szCs w:val="32"/>
        </w:rPr>
      </w:pPr>
      <w:r>
        <w:rPr>
          <w:rFonts w:ascii="Times New Roman" w:eastAsia="仿宋_GB2312" w:hAnsi="Times New Roman" w:cs="仿宋_GB2312" w:hint="eastAsia"/>
          <w:b/>
          <w:sz w:val="32"/>
          <w:szCs w:val="32"/>
        </w:rPr>
        <w:lastRenderedPageBreak/>
        <w:t>七、一般公共预算基本支出预算表（公开表</w:t>
      </w:r>
      <w:r>
        <w:rPr>
          <w:rFonts w:ascii="Times New Roman" w:eastAsia="仿宋_GB2312" w:hAnsi="Times New Roman" w:cs="仿宋_GB2312" w:hint="eastAsia"/>
          <w:b/>
          <w:sz w:val="32"/>
          <w:szCs w:val="32"/>
        </w:rPr>
        <w:t>3-1</w:t>
      </w:r>
      <w:r>
        <w:rPr>
          <w:rFonts w:ascii="Times New Roman" w:eastAsia="仿宋_GB2312" w:hAnsi="Times New Roman" w:cs="仿宋_GB2312" w:hint="eastAsia"/>
          <w:b/>
          <w:sz w:val="32"/>
          <w:szCs w:val="32"/>
        </w:rPr>
        <w:t>）</w:t>
      </w:r>
    </w:p>
    <w:tbl>
      <w:tblPr>
        <w:tblW w:w="8807" w:type="dxa"/>
        <w:tblInd w:w="838" w:type="dxa"/>
        <w:tblLayout w:type="fixed"/>
        <w:tblLook w:val="04A0" w:firstRow="1" w:lastRow="0" w:firstColumn="1" w:lastColumn="0" w:noHBand="0" w:noVBand="1"/>
      </w:tblPr>
      <w:tblGrid>
        <w:gridCol w:w="595"/>
        <w:gridCol w:w="437"/>
        <w:gridCol w:w="986"/>
        <w:gridCol w:w="3216"/>
        <w:gridCol w:w="1103"/>
        <w:gridCol w:w="1103"/>
        <w:gridCol w:w="1367"/>
      </w:tblGrid>
      <w:tr w:rsidR="00FD68A2">
        <w:trPr>
          <w:trHeight w:val="270"/>
        </w:trPr>
        <w:tc>
          <w:tcPr>
            <w:tcW w:w="8807" w:type="dxa"/>
            <w:gridSpan w:val="7"/>
            <w:tcBorders>
              <w:top w:val="single" w:sz="4" w:space="0" w:color="FFFFFF"/>
              <w:left w:val="single" w:sz="4" w:space="0" w:color="FFFFFF"/>
              <w:bottom w:val="single" w:sz="4" w:space="0" w:color="FFFFFF"/>
              <w:right w:val="single" w:sz="4" w:space="0" w:color="FFFFFF"/>
            </w:tcBorders>
            <w:shd w:val="clear" w:color="auto" w:fill="auto"/>
            <w:vAlign w:val="center"/>
          </w:tcPr>
          <w:p w:rsidR="00FD68A2" w:rsidRDefault="002E2AC9">
            <w:pPr>
              <w:widowControl/>
              <w:suppressAutoHyphens w:val="0"/>
              <w:jc w:val="center"/>
              <w:rPr>
                <w:rFonts w:ascii="宋体" w:hAnsi="宋体" w:cs="宋体"/>
                <w:b/>
                <w:bCs/>
                <w:kern w:val="0"/>
                <w:sz w:val="32"/>
                <w:szCs w:val="32"/>
              </w:rPr>
            </w:pPr>
            <w:r>
              <w:rPr>
                <w:rFonts w:ascii="宋体" w:hAnsi="宋体" w:cs="宋体" w:hint="eastAsia"/>
                <w:b/>
                <w:bCs/>
                <w:kern w:val="0"/>
                <w:sz w:val="32"/>
                <w:szCs w:val="32"/>
              </w:rPr>
              <w:t>一般公共预算基本支出预算表</w:t>
            </w:r>
          </w:p>
        </w:tc>
      </w:tr>
      <w:tr w:rsidR="00FD68A2">
        <w:trPr>
          <w:trHeight w:val="270"/>
        </w:trPr>
        <w:tc>
          <w:tcPr>
            <w:tcW w:w="5234" w:type="dxa"/>
            <w:gridSpan w:val="4"/>
            <w:tcBorders>
              <w:top w:val="single" w:sz="4" w:space="0" w:color="FFFFFF"/>
              <w:left w:val="single" w:sz="4" w:space="0" w:color="FFFFFF"/>
              <w:bottom w:val="nil"/>
              <w:right w:val="single" w:sz="4" w:space="0" w:color="FFFFFF"/>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单位：607903915-四川省地质矿产勘查开发局区域地质调查队</w:t>
            </w:r>
          </w:p>
        </w:tc>
        <w:tc>
          <w:tcPr>
            <w:tcW w:w="1103" w:type="dxa"/>
            <w:tcBorders>
              <w:top w:val="nil"/>
              <w:left w:val="nil"/>
              <w:bottom w:val="nil"/>
              <w:right w:val="nil"/>
            </w:tcBorders>
            <w:shd w:val="clear" w:color="auto" w:fill="auto"/>
            <w:vAlign w:val="center"/>
          </w:tcPr>
          <w:p w:rsidR="00FD68A2" w:rsidRDefault="00FD68A2">
            <w:pPr>
              <w:widowControl/>
              <w:suppressAutoHyphens w:val="0"/>
              <w:jc w:val="left"/>
              <w:rPr>
                <w:rFonts w:ascii="宋体" w:hAnsi="宋体" w:cs="宋体"/>
                <w:color w:val="000000"/>
                <w:kern w:val="0"/>
                <w:sz w:val="22"/>
                <w:szCs w:val="22"/>
              </w:rPr>
            </w:pPr>
          </w:p>
        </w:tc>
        <w:tc>
          <w:tcPr>
            <w:tcW w:w="1103" w:type="dxa"/>
            <w:tcBorders>
              <w:top w:val="nil"/>
              <w:left w:val="single" w:sz="4" w:space="0" w:color="FFFFFF"/>
              <w:bottom w:val="nil"/>
              <w:right w:val="single" w:sz="4" w:space="0" w:color="FFFFFF"/>
            </w:tcBorders>
            <w:shd w:val="clear" w:color="auto" w:fill="auto"/>
            <w:vAlign w:val="center"/>
          </w:tcPr>
          <w:p w:rsidR="00FD68A2" w:rsidRDefault="002E2AC9">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1367" w:type="dxa"/>
            <w:tcBorders>
              <w:top w:val="nil"/>
              <w:left w:val="nil"/>
              <w:bottom w:val="nil"/>
              <w:right w:val="single" w:sz="4" w:space="0" w:color="FFFFFF"/>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金额单位：万元</w:t>
            </w:r>
          </w:p>
        </w:tc>
      </w:tr>
      <w:tr w:rsidR="00FD68A2">
        <w:trPr>
          <w:trHeight w:val="270"/>
        </w:trPr>
        <w:tc>
          <w:tcPr>
            <w:tcW w:w="5234" w:type="dxa"/>
            <w:gridSpan w:val="4"/>
            <w:tcBorders>
              <w:top w:val="single" w:sz="4" w:space="0" w:color="C0C0C0"/>
              <w:left w:val="single" w:sz="4" w:space="0" w:color="C0C0C0"/>
              <w:bottom w:val="single" w:sz="4" w:space="0" w:color="C0C0C0"/>
              <w:right w:val="single" w:sz="4" w:space="0" w:color="C0C0C0"/>
            </w:tcBorders>
            <w:shd w:val="clear" w:color="EFF2F7" w:fill="EFF2F7"/>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项    目</w:t>
            </w:r>
          </w:p>
        </w:tc>
        <w:tc>
          <w:tcPr>
            <w:tcW w:w="3573" w:type="dxa"/>
            <w:gridSpan w:val="3"/>
            <w:tcBorders>
              <w:top w:val="single" w:sz="4" w:space="0" w:color="C0C0C0"/>
              <w:left w:val="nil"/>
              <w:bottom w:val="single" w:sz="4" w:space="0" w:color="C0C0C0"/>
              <w:right w:val="single" w:sz="4" w:space="0" w:color="C0C0C0"/>
            </w:tcBorders>
            <w:shd w:val="clear" w:color="EFF2F7" w:fill="EFF2F7"/>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基本支出</w:t>
            </w:r>
          </w:p>
        </w:tc>
      </w:tr>
      <w:tr w:rsidR="00FD68A2">
        <w:trPr>
          <w:trHeight w:val="270"/>
        </w:trPr>
        <w:tc>
          <w:tcPr>
            <w:tcW w:w="1032" w:type="dxa"/>
            <w:gridSpan w:val="2"/>
            <w:tcBorders>
              <w:top w:val="single" w:sz="4" w:space="0" w:color="C0C0C0"/>
              <w:left w:val="single" w:sz="4" w:space="0" w:color="C0C0C0"/>
              <w:bottom w:val="single" w:sz="4" w:space="0" w:color="C0C0C0"/>
              <w:right w:val="single" w:sz="4" w:space="0" w:color="C0C0C0"/>
            </w:tcBorders>
            <w:shd w:val="clear" w:color="EFF2F7" w:fill="EFF2F7"/>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科目编码</w:t>
            </w:r>
          </w:p>
        </w:tc>
        <w:tc>
          <w:tcPr>
            <w:tcW w:w="986" w:type="dxa"/>
            <w:vMerge w:val="restart"/>
            <w:tcBorders>
              <w:top w:val="nil"/>
              <w:left w:val="single" w:sz="4" w:space="0" w:color="C0C0C0"/>
              <w:bottom w:val="single" w:sz="4" w:space="0" w:color="C0C0C0"/>
              <w:right w:val="single" w:sz="4" w:space="0" w:color="C0C0C0"/>
            </w:tcBorders>
            <w:shd w:val="clear" w:color="EFF2F7" w:fill="EFF2F7"/>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单位代码</w:t>
            </w:r>
          </w:p>
        </w:tc>
        <w:tc>
          <w:tcPr>
            <w:tcW w:w="3216" w:type="dxa"/>
            <w:vMerge w:val="restart"/>
            <w:tcBorders>
              <w:top w:val="nil"/>
              <w:left w:val="single" w:sz="4" w:space="0" w:color="C0C0C0"/>
              <w:bottom w:val="single" w:sz="4" w:space="0" w:color="C0C0C0"/>
              <w:right w:val="single" w:sz="4" w:space="0" w:color="C0C0C0"/>
            </w:tcBorders>
            <w:shd w:val="clear" w:color="EFF2F7" w:fill="EFF2F7"/>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单位名称（科目）</w:t>
            </w:r>
          </w:p>
        </w:tc>
        <w:tc>
          <w:tcPr>
            <w:tcW w:w="1103" w:type="dxa"/>
            <w:vMerge w:val="restart"/>
            <w:tcBorders>
              <w:top w:val="nil"/>
              <w:left w:val="single" w:sz="4" w:space="0" w:color="C0C0C0"/>
              <w:bottom w:val="single" w:sz="4" w:space="0" w:color="C0C0C0"/>
              <w:right w:val="single" w:sz="4" w:space="0" w:color="C0C0C0"/>
            </w:tcBorders>
            <w:shd w:val="clear" w:color="EFF2F7" w:fill="EFF2F7"/>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合计</w:t>
            </w:r>
          </w:p>
        </w:tc>
        <w:tc>
          <w:tcPr>
            <w:tcW w:w="1103" w:type="dxa"/>
            <w:vMerge w:val="restart"/>
            <w:tcBorders>
              <w:top w:val="nil"/>
              <w:left w:val="single" w:sz="4" w:space="0" w:color="C0C0C0"/>
              <w:bottom w:val="single" w:sz="4" w:space="0" w:color="C0C0C0"/>
              <w:right w:val="single" w:sz="4" w:space="0" w:color="C0C0C0"/>
            </w:tcBorders>
            <w:shd w:val="clear" w:color="EFF2F7" w:fill="EFF2F7"/>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人员经费</w:t>
            </w:r>
          </w:p>
        </w:tc>
        <w:tc>
          <w:tcPr>
            <w:tcW w:w="1367" w:type="dxa"/>
            <w:vMerge w:val="restart"/>
            <w:tcBorders>
              <w:top w:val="nil"/>
              <w:left w:val="single" w:sz="4" w:space="0" w:color="C0C0C0"/>
              <w:bottom w:val="single" w:sz="4" w:space="0" w:color="C0C0C0"/>
              <w:right w:val="single" w:sz="4" w:space="0" w:color="C0C0C0"/>
            </w:tcBorders>
            <w:shd w:val="clear" w:color="EFF2F7" w:fill="EFF2F7"/>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公用经费</w:t>
            </w:r>
          </w:p>
        </w:tc>
      </w:tr>
      <w:tr w:rsidR="00FD68A2">
        <w:trPr>
          <w:trHeight w:val="270"/>
        </w:trPr>
        <w:tc>
          <w:tcPr>
            <w:tcW w:w="595" w:type="dxa"/>
            <w:tcBorders>
              <w:top w:val="nil"/>
              <w:left w:val="single" w:sz="4" w:space="0" w:color="C0C0C0"/>
              <w:bottom w:val="single" w:sz="4" w:space="0" w:color="C0C0C0"/>
              <w:right w:val="single" w:sz="4" w:space="0" w:color="C0C0C0"/>
            </w:tcBorders>
            <w:shd w:val="clear" w:color="EFF2F7" w:fill="EFF2F7"/>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类</w:t>
            </w:r>
          </w:p>
        </w:tc>
        <w:tc>
          <w:tcPr>
            <w:tcW w:w="437" w:type="dxa"/>
            <w:tcBorders>
              <w:top w:val="nil"/>
              <w:left w:val="nil"/>
              <w:bottom w:val="single" w:sz="4" w:space="0" w:color="C0C0C0"/>
              <w:right w:val="single" w:sz="4" w:space="0" w:color="C0C0C0"/>
            </w:tcBorders>
            <w:shd w:val="clear" w:color="EFF2F7" w:fill="EFF2F7"/>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款</w:t>
            </w:r>
          </w:p>
        </w:tc>
        <w:tc>
          <w:tcPr>
            <w:tcW w:w="986" w:type="dxa"/>
            <w:vMerge/>
            <w:tcBorders>
              <w:top w:val="nil"/>
              <w:left w:val="single" w:sz="4" w:space="0" w:color="C0C0C0"/>
              <w:bottom w:val="single" w:sz="4" w:space="0" w:color="C0C0C0"/>
              <w:right w:val="single" w:sz="4" w:space="0" w:color="C0C0C0"/>
            </w:tcBorders>
            <w:vAlign w:val="center"/>
          </w:tcPr>
          <w:p w:rsidR="00FD68A2" w:rsidRDefault="00FD68A2">
            <w:pPr>
              <w:widowControl/>
              <w:suppressAutoHyphens w:val="0"/>
              <w:jc w:val="left"/>
              <w:rPr>
                <w:rFonts w:ascii="宋体" w:hAnsi="宋体" w:cs="宋体"/>
                <w:b/>
                <w:bCs/>
                <w:kern w:val="0"/>
                <w:sz w:val="22"/>
                <w:szCs w:val="22"/>
              </w:rPr>
            </w:pPr>
          </w:p>
        </w:tc>
        <w:tc>
          <w:tcPr>
            <w:tcW w:w="3216" w:type="dxa"/>
            <w:vMerge/>
            <w:tcBorders>
              <w:top w:val="nil"/>
              <w:left w:val="single" w:sz="4" w:space="0" w:color="C0C0C0"/>
              <w:bottom w:val="single" w:sz="4" w:space="0" w:color="C0C0C0"/>
              <w:right w:val="single" w:sz="4" w:space="0" w:color="C0C0C0"/>
            </w:tcBorders>
            <w:vAlign w:val="center"/>
          </w:tcPr>
          <w:p w:rsidR="00FD68A2" w:rsidRDefault="00FD68A2">
            <w:pPr>
              <w:widowControl/>
              <w:suppressAutoHyphens w:val="0"/>
              <w:jc w:val="left"/>
              <w:rPr>
                <w:rFonts w:ascii="宋体" w:hAnsi="宋体" w:cs="宋体"/>
                <w:b/>
                <w:bCs/>
                <w:kern w:val="0"/>
                <w:sz w:val="22"/>
                <w:szCs w:val="22"/>
              </w:rPr>
            </w:pPr>
          </w:p>
        </w:tc>
        <w:tc>
          <w:tcPr>
            <w:tcW w:w="1103" w:type="dxa"/>
            <w:vMerge/>
            <w:tcBorders>
              <w:top w:val="nil"/>
              <w:left w:val="single" w:sz="4" w:space="0" w:color="C0C0C0"/>
              <w:bottom w:val="single" w:sz="4" w:space="0" w:color="C0C0C0"/>
              <w:right w:val="single" w:sz="4" w:space="0" w:color="C0C0C0"/>
            </w:tcBorders>
            <w:vAlign w:val="center"/>
          </w:tcPr>
          <w:p w:rsidR="00FD68A2" w:rsidRDefault="00FD68A2">
            <w:pPr>
              <w:widowControl/>
              <w:suppressAutoHyphens w:val="0"/>
              <w:jc w:val="left"/>
              <w:rPr>
                <w:rFonts w:ascii="宋体" w:hAnsi="宋体" w:cs="宋体"/>
                <w:b/>
                <w:bCs/>
                <w:kern w:val="0"/>
                <w:sz w:val="22"/>
                <w:szCs w:val="22"/>
              </w:rPr>
            </w:pPr>
          </w:p>
        </w:tc>
        <w:tc>
          <w:tcPr>
            <w:tcW w:w="1103" w:type="dxa"/>
            <w:vMerge/>
            <w:tcBorders>
              <w:top w:val="nil"/>
              <w:left w:val="single" w:sz="4" w:space="0" w:color="C0C0C0"/>
              <w:bottom w:val="single" w:sz="4" w:space="0" w:color="C0C0C0"/>
              <w:right w:val="single" w:sz="4" w:space="0" w:color="C0C0C0"/>
            </w:tcBorders>
            <w:vAlign w:val="center"/>
          </w:tcPr>
          <w:p w:rsidR="00FD68A2" w:rsidRDefault="00FD68A2">
            <w:pPr>
              <w:widowControl/>
              <w:suppressAutoHyphens w:val="0"/>
              <w:jc w:val="left"/>
              <w:rPr>
                <w:rFonts w:ascii="宋体" w:hAnsi="宋体" w:cs="宋体"/>
                <w:b/>
                <w:bCs/>
                <w:kern w:val="0"/>
                <w:sz w:val="22"/>
                <w:szCs w:val="22"/>
              </w:rPr>
            </w:pPr>
          </w:p>
        </w:tc>
        <w:tc>
          <w:tcPr>
            <w:tcW w:w="1367" w:type="dxa"/>
            <w:vMerge/>
            <w:tcBorders>
              <w:top w:val="nil"/>
              <w:left w:val="single" w:sz="4" w:space="0" w:color="C0C0C0"/>
              <w:bottom w:val="single" w:sz="4" w:space="0" w:color="C0C0C0"/>
              <w:right w:val="single" w:sz="4" w:space="0" w:color="C0C0C0"/>
            </w:tcBorders>
            <w:vAlign w:val="center"/>
          </w:tcPr>
          <w:p w:rsidR="00FD68A2" w:rsidRDefault="00FD68A2">
            <w:pPr>
              <w:widowControl/>
              <w:suppressAutoHyphens w:val="0"/>
              <w:jc w:val="left"/>
              <w:rPr>
                <w:rFonts w:ascii="宋体" w:hAnsi="宋体" w:cs="宋体"/>
                <w:b/>
                <w:bCs/>
                <w:kern w:val="0"/>
                <w:sz w:val="22"/>
                <w:szCs w:val="22"/>
              </w:rPr>
            </w:pPr>
          </w:p>
        </w:tc>
      </w:tr>
      <w:tr w:rsidR="00FD68A2">
        <w:trPr>
          <w:trHeight w:val="270"/>
        </w:trPr>
        <w:tc>
          <w:tcPr>
            <w:tcW w:w="595" w:type="dxa"/>
            <w:tcBorders>
              <w:top w:val="nil"/>
              <w:left w:val="single" w:sz="4" w:space="0" w:color="C0C0C0"/>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43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98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3216" w:type="dxa"/>
            <w:tcBorders>
              <w:top w:val="single" w:sz="4" w:space="0" w:color="C2C3C4"/>
              <w:left w:val="single" w:sz="4" w:space="0" w:color="C2C3C4"/>
              <w:bottom w:val="single" w:sz="4" w:space="0" w:color="C2C3C4"/>
              <w:right w:val="single" w:sz="4" w:space="0" w:color="C2C3C4"/>
            </w:tcBorders>
            <w:shd w:val="clear" w:color="auto" w:fill="auto"/>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合    计</w:t>
            </w:r>
          </w:p>
        </w:tc>
        <w:tc>
          <w:tcPr>
            <w:tcW w:w="1103" w:type="dxa"/>
            <w:tcBorders>
              <w:top w:val="nil"/>
              <w:left w:val="single" w:sz="4" w:space="0" w:color="C0C0C0"/>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2,819.80</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2,757.38</w:t>
            </w:r>
          </w:p>
        </w:tc>
        <w:tc>
          <w:tcPr>
            <w:tcW w:w="136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62.42</w:t>
            </w:r>
          </w:p>
        </w:tc>
      </w:tr>
      <w:tr w:rsidR="00FD68A2">
        <w:trPr>
          <w:trHeight w:val="270"/>
        </w:trPr>
        <w:tc>
          <w:tcPr>
            <w:tcW w:w="595" w:type="dxa"/>
            <w:tcBorders>
              <w:top w:val="nil"/>
              <w:left w:val="single" w:sz="4" w:space="0" w:color="C0C0C0"/>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 xml:space="preserve">　</w:t>
            </w:r>
          </w:p>
        </w:tc>
        <w:tc>
          <w:tcPr>
            <w:tcW w:w="43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 xml:space="preserve">　</w:t>
            </w:r>
          </w:p>
        </w:tc>
        <w:tc>
          <w:tcPr>
            <w:tcW w:w="98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301</w:t>
            </w:r>
          </w:p>
        </w:tc>
        <w:tc>
          <w:tcPr>
            <w:tcW w:w="3216" w:type="dxa"/>
            <w:tcBorders>
              <w:top w:val="single" w:sz="4" w:space="0" w:color="C0C0C0"/>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工资福利支出</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2,631.47</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2,631.47</w:t>
            </w:r>
          </w:p>
        </w:tc>
        <w:tc>
          <w:tcPr>
            <w:tcW w:w="136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r>
      <w:tr w:rsidR="00FD68A2">
        <w:trPr>
          <w:trHeight w:val="270"/>
        </w:trPr>
        <w:tc>
          <w:tcPr>
            <w:tcW w:w="595" w:type="dxa"/>
            <w:tcBorders>
              <w:top w:val="nil"/>
              <w:left w:val="single" w:sz="4" w:space="0" w:color="C0C0C0"/>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301</w:t>
            </w:r>
          </w:p>
        </w:tc>
        <w:tc>
          <w:tcPr>
            <w:tcW w:w="43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01</w:t>
            </w:r>
          </w:p>
        </w:tc>
        <w:tc>
          <w:tcPr>
            <w:tcW w:w="98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30101</w:t>
            </w:r>
          </w:p>
        </w:tc>
        <w:tc>
          <w:tcPr>
            <w:tcW w:w="321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基本工资</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1,454.04</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1,454.04</w:t>
            </w:r>
          </w:p>
        </w:tc>
        <w:tc>
          <w:tcPr>
            <w:tcW w:w="136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r>
      <w:tr w:rsidR="00FD68A2">
        <w:trPr>
          <w:trHeight w:val="270"/>
        </w:trPr>
        <w:tc>
          <w:tcPr>
            <w:tcW w:w="595" w:type="dxa"/>
            <w:tcBorders>
              <w:top w:val="nil"/>
              <w:left w:val="single" w:sz="4" w:space="0" w:color="C0C0C0"/>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301</w:t>
            </w:r>
          </w:p>
        </w:tc>
        <w:tc>
          <w:tcPr>
            <w:tcW w:w="43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02</w:t>
            </w:r>
          </w:p>
        </w:tc>
        <w:tc>
          <w:tcPr>
            <w:tcW w:w="98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30102</w:t>
            </w:r>
          </w:p>
        </w:tc>
        <w:tc>
          <w:tcPr>
            <w:tcW w:w="321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津贴补贴</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34.52</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34.52</w:t>
            </w:r>
          </w:p>
        </w:tc>
        <w:tc>
          <w:tcPr>
            <w:tcW w:w="136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r>
      <w:tr w:rsidR="00FD68A2">
        <w:trPr>
          <w:trHeight w:val="270"/>
        </w:trPr>
        <w:tc>
          <w:tcPr>
            <w:tcW w:w="595" w:type="dxa"/>
            <w:tcBorders>
              <w:top w:val="nil"/>
              <w:left w:val="single" w:sz="4" w:space="0" w:color="C0C0C0"/>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301</w:t>
            </w:r>
          </w:p>
        </w:tc>
        <w:tc>
          <w:tcPr>
            <w:tcW w:w="43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02</w:t>
            </w:r>
          </w:p>
        </w:tc>
        <w:tc>
          <w:tcPr>
            <w:tcW w:w="98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3010201</w:t>
            </w:r>
          </w:p>
        </w:tc>
        <w:tc>
          <w:tcPr>
            <w:tcW w:w="321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 国家出台津贴补贴</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34.52</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34.52</w:t>
            </w:r>
          </w:p>
        </w:tc>
        <w:tc>
          <w:tcPr>
            <w:tcW w:w="136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r>
      <w:tr w:rsidR="00FD68A2">
        <w:trPr>
          <w:trHeight w:val="270"/>
        </w:trPr>
        <w:tc>
          <w:tcPr>
            <w:tcW w:w="595" w:type="dxa"/>
            <w:tcBorders>
              <w:top w:val="nil"/>
              <w:left w:val="single" w:sz="4" w:space="0" w:color="C0C0C0"/>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301</w:t>
            </w:r>
          </w:p>
        </w:tc>
        <w:tc>
          <w:tcPr>
            <w:tcW w:w="43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07</w:t>
            </w:r>
          </w:p>
        </w:tc>
        <w:tc>
          <w:tcPr>
            <w:tcW w:w="98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30107</w:t>
            </w:r>
          </w:p>
        </w:tc>
        <w:tc>
          <w:tcPr>
            <w:tcW w:w="321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绩效工资</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81.11</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81.11</w:t>
            </w:r>
          </w:p>
        </w:tc>
        <w:tc>
          <w:tcPr>
            <w:tcW w:w="136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r>
      <w:tr w:rsidR="00FD68A2">
        <w:trPr>
          <w:trHeight w:val="270"/>
        </w:trPr>
        <w:tc>
          <w:tcPr>
            <w:tcW w:w="595" w:type="dxa"/>
            <w:tcBorders>
              <w:top w:val="nil"/>
              <w:left w:val="single" w:sz="4" w:space="0" w:color="C0C0C0"/>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301</w:t>
            </w:r>
          </w:p>
        </w:tc>
        <w:tc>
          <w:tcPr>
            <w:tcW w:w="43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08</w:t>
            </w:r>
          </w:p>
        </w:tc>
        <w:tc>
          <w:tcPr>
            <w:tcW w:w="98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30108</w:t>
            </w:r>
          </w:p>
        </w:tc>
        <w:tc>
          <w:tcPr>
            <w:tcW w:w="321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机关事业单位基本养老保险缴费</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420.18</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420.18</w:t>
            </w:r>
          </w:p>
        </w:tc>
        <w:tc>
          <w:tcPr>
            <w:tcW w:w="136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r>
      <w:tr w:rsidR="00FD68A2">
        <w:trPr>
          <w:trHeight w:val="270"/>
        </w:trPr>
        <w:tc>
          <w:tcPr>
            <w:tcW w:w="595" w:type="dxa"/>
            <w:tcBorders>
              <w:top w:val="nil"/>
              <w:left w:val="single" w:sz="4" w:space="0" w:color="C0C0C0"/>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301</w:t>
            </w:r>
          </w:p>
        </w:tc>
        <w:tc>
          <w:tcPr>
            <w:tcW w:w="43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09</w:t>
            </w:r>
          </w:p>
        </w:tc>
        <w:tc>
          <w:tcPr>
            <w:tcW w:w="98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30109</w:t>
            </w:r>
          </w:p>
        </w:tc>
        <w:tc>
          <w:tcPr>
            <w:tcW w:w="321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职业年金缴费</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210.09</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210.09</w:t>
            </w:r>
          </w:p>
        </w:tc>
        <w:tc>
          <w:tcPr>
            <w:tcW w:w="136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r>
      <w:tr w:rsidR="00FD68A2">
        <w:trPr>
          <w:trHeight w:val="270"/>
        </w:trPr>
        <w:tc>
          <w:tcPr>
            <w:tcW w:w="595" w:type="dxa"/>
            <w:tcBorders>
              <w:top w:val="nil"/>
              <w:left w:val="single" w:sz="4" w:space="0" w:color="C0C0C0"/>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301</w:t>
            </w:r>
          </w:p>
        </w:tc>
        <w:tc>
          <w:tcPr>
            <w:tcW w:w="43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10</w:t>
            </w:r>
          </w:p>
        </w:tc>
        <w:tc>
          <w:tcPr>
            <w:tcW w:w="98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30110</w:t>
            </w:r>
          </w:p>
        </w:tc>
        <w:tc>
          <w:tcPr>
            <w:tcW w:w="321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职工基本医疗保险缴费</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84.38</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84.38</w:t>
            </w:r>
          </w:p>
        </w:tc>
        <w:tc>
          <w:tcPr>
            <w:tcW w:w="136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r>
      <w:tr w:rsidR="00FD68A2">
        <w:trPr>
          <w:trHeight w:val="270"/>
        </w:trPr>
        <w:tc>
          <w:tcPr>
            <w:tcW w:w="595" w:type="dxa"/>
            <w:tcBorders>
              <w:top w:val="nil"/>
              <w:left w:val="single" w:sz="4" w:space="0" w:color="C0C0C0"/>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301</w:t>
            </w:r>
          </w:p>
        </w:tc>
        <w:tc>
          <w:tcPr>
            <w:tcW w:w="43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12</w:t>
            </w:r>
          </w:p>
        </w:tc>
        <w:tc>
          <w:tcPr>
            <w:tcW w:w="98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30112</w:t>
            </w:r>
          </w:p>
        </w:tc>
        <w:tc>
          <w:tcPr>
            <w:tcW w:w="321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其他社会保障缴费</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15.43</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15.43</w:t>
            </w:r>
          </w:p>
        </w:tc>
        <w:tc>
          <w:tcPr>
            <w:tcW w:w="136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r>
      <w:tr w:rsidR="00FD68A2">
        <w:trPr>
          <w:trHeight w:val="270"/>
        </w:trPr>
        <w:tc>
          <w:tcPr>
            <w:tcW w:w="595" w:type="dxa"/>
            <w:tcBorders>
              <w:top w:val="nil"/>
              <w:left w:val="single" w:sz="4" w:space="0" w:color="C0C0C0"/>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301</w:t>
            </w:r>
          </w:p>
        </w:tc>
        <w:tc>
          <w:tcPr>
            <w:tcW w:w="43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12</w:t>
            </w:r>
          </w:p>
        </w:tc>
        <w:tc>
          <w:tcPr>
            <w:tcW w:w="98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3011201</w:t>
            </w:r>
          </w:p>
        </w:tc>
        <w:tc>
          <w:tcPr>
            <w:tcW w:w="321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 失业保险</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13.27</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13.27</w:t>
            </w:r>
          </w:p>
        </w:tc>
        <w:tc>
          <w:tcPr>
            <w:tcW w:w="136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r>
      <w:tr w:rsidR="00FD68A2">
        <w:trPr>
          <w:trHeight w:val="270"/>
        </w:trPr>
        <w:tc>
          <w:tcPr>
            <w:tcW w:w="595" w:type="dxa"/>
            <w:tcBorders>
              <w:top w:val="nil"/>
              <w:left w:val="single" w:sz="4" w:space="0" w:color="C0C0C0"/>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301</w:t>
            </w:r>
          </w:p>
        </w:tc>
        <w:tc>
          <w:tcPr>
            <w:tcW w:w="43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12</w:t>
            </w:r>
          </w:p>
        </w:tc>
        <w:tc>
          <w:tcPr>
            <w:tcW w:w="98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3011202</w:t>
            </w:r>
          </w:p>
        </w:tc>
        <w:tc>
          <w:tcPr>
            <w:tcW w:w="321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 工伤保险</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2.16</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2.16</w:t>
            </w:r>
          </w:p>
        </w:tc>
        <w:tc>
          <w:tcPr>
            <w:tcW w:w="136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r>
      <w:tr w:rsidR="00FD68A2">
        <w:trPr>
          <w:trHeight w:val="270"/>
        </w:trPr>
        <w:tc>
          <w:tcPr>
            <w:tcW w:w="595" w:type="dxa"/>
            <w:tcBorders>
              <w:top w:val="nil"/>
              <w:left w:val="single" w:sz="4" w:space="0" w:color="C0C0C0"/>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301</w:t>
            </w:r>
          </w:p>
        </w:tc>
        <w:tc>
          <w:tcPr>
            <w:tcW w:w="43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13</w:t>
            </w:r>
          </w:p>
        </w:tc>
        <w:tc>
          <w:tcPr>
            <w:tcW w:w="98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30113</w:t>
            </w:r>
          </w:p>
        </w:tc>
        <w:tc>
          <w:tcPr>
            <w:tcW w:w="321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住房公积金</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331.72</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331.72</w:t>
            </w:r>
          </w:p>
        </w:tc>
        <w:tc>
          <w:tcPr>
            <w:tcW w:w="136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r>
      <w:tr w:rsidR="00FD68A2">
        <w:trPr>
          <w:trHeight w:val="270"/>
        </w:trPr>
        <w:tc>
          <w:tcPr>
            <w:tcW w:w="595" w:type="dxa"/>
            <w:tcBorders>
              <w:top w:val="nil"/>
              <w:left w:val="single" w:sz="4" w:space="0" w:color="C0C0C0"/>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 xml:space="preserve">　</w:t>
            </w:r>
          </w:p>
        </w:tc>
        <w:tc>
          <w:tcPr>
            <w:tcW w:w="43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 xml:space="preserve">　</w:t>
            </w:r>
          </w:p>
        </w:tc>
        <w:tc>
          <w:tcPr>
            <w:tcW w:w="98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302</w:t>
            </w:r>
          </w:p>
        </w:tc>
        <w:tc>
          <w:tcPr>
            <w:tcW w:w="321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商品和服务支出</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161.33</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98.91</w:t>
            </w:r>
          </w:p>
        </w:tc>
        <w:tc>
          <w:tcPr>
            <w:tcW w:w="136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62.42</w:t>
            </w:r>
          </w:p>
        </w:tc>
      </w:tr>
      <w:tr w:rsidR="00FD68A2">
        <w:trPr>
          <w:trHeight w:val="270"/>
        </w:trPr>
        <w:tc>
          <w:tcPr>
            <w:tcW w:w="595" w:type="dxa"/>
            <w:tcBorders>
              <w:top w:val="nil"/>
              <w:left w:val="single" w:sz="4" w:space="0" w:color="C0C0C0"/>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302</w:t>
            </w:r>
          </w:p>
        </w:tc>
        <w:tc>
          <w:tcPr>
            <w:tcW w:w="43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01</w:t>
            </w:r>
          </w:p>
        </w:tc>
        <w:tc>
          <w:tcPr>
            <w:tcW w:w="98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30201</w:t>
            </w:r>
          </w:p>
        </w:tc>
        <w:tc>
          <w:tcPr>
            <w:tcW w:w="321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办公费</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8.00</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136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8.00</w:t>
            </w:r>
          </w:p>
        </w:tc>
      </w:tr>
      <w:tr w:rsidR="00FD68A2">
        <w:trPr>
          <w:trHeight w:val="270"/>
        </w:trPr>
        <w:tc>
          <w:tcPr>
            <w:tcW w:w="595" w:type="dxa"/>
            <w:tcBorders>
              <w:top w:val="nil"/>
              <w:left w:val="single" w:sz="4" w:space="0" w:color="C0C0C0"/>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302</w:t>
            </w:r>
          </w:p>
        </w:tc>
        <w:tc>
          <w:tcPr>
            <w:tcW w:w="43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03</w:t>
            </w:r>
          </w:p>
        </w:tc>
        <w:tc>
          <w:tcPr>
            <w:tcW w:w="98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30203</w:t>
            </w:r>
          </w:p>
        </w:tc>
        <w:tc>
          <w:tcPr>
            <w:tcW w:w="321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咨询费</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5.00</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136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5.00</w:t>
            </w:r>
          </w:p>
        </w:tc>
      </w:tr>
      <w:tr w:rsidR="00FD68A2">
        <w:trPr>
          <w:trHeight w:val="270"/>
        </w:trPr>
        <w:tc>
          <w:tcPr>
            <w:tcW w:w="595" w:type="dxa"/>
            <w:tcBorders>
              <w:top w:val="nil"/>
              <w:left w:val="single" w:sz="4" w:space="0" w:color="C0C0C0"/>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302</w:t>
            </w:r>
          </w:p>
        </w:tc>
        <w:tc>
          <w:tcPr>
            <w:tcW w:w="43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05</w:t>
            </w:r>
          </w:p>
        </w:tc>
        <w:tc>
          <w:tcPr>
            <w:tcW w:w="98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30205</w:t>
            </w:r>
          </w:p>
        </w:tc>
        <w:tc>
          <w:tcPr>
            <w:tcW w:w="321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水费</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2.00</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136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2.00</w:t>
            </w:r>
          </w:p>
        </w:tc>
      </w:tr>
      <w:tr w:rsidR="00FD68A2">
        <w:trPr>
          <w:trHeight w:val="270"/>
        </w:trPr>
        <w:tc>
          <w:tcPr>
            <w:tcW w:w="595" w:type="dxa"/>
            <w:tcBorders>
              <w:top w:val="nil"/>
              <w:left w:val="single" w:sz="4" w:space="0" w:color="C0C0C0"/>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302</w:t>
            </w:r>
          </w:p>
        </w:tc>
        <w:tc>
          <w:tcPr>
            <w:tcW w:w="43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06</w:t>
            </w:r>
          </w:p>
        </w:tc>
        <w:tc>
          <w:tcPr>
            <w:tcW w:w="98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30206</w:t>
            </w:r>
          </w:p>
        </w:tc>
        <w:tc>
          <w:tcPr>
            <w:tcW w:w="321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电费</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5.00</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136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5.00</w:t>
            </w:r>
          </w:p>
        </w:tc>
      </w:tr>
      <w:tr w:rsidR="00FD68A2">
        <w:trPr>
          <w:trHeight w:val="270"/>
        </w:trPr>
        <w:tc>
          <w:tcPr>
            <w:tcW w:w="595" w:type="dxa"/>
            <w:tcBorders>
              <w:top w:val="nil"/>
              <w:left w:val="single" w:sz="4" w:space="0" w:color="C0C0C0"/>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302</w:t>
            </w:r>
          </w:p>
        </w:tc>
        <w:tc>
          <w:tcPr>
            <w:tcW w:w="43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07</w:t>
            </w:r>
          </w:p>
        </w:tc>
        <w:tc>
          <w:tcPr>
            <w:tcW w:w="98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30207</w:t>
            </w:r>
          </w:p>
        </w:tc>
        <w:tc>
          <w:tcPr>
            <w:tcW w:w="321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邮电费</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7.00</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136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7.00</w:t>
            </w:r>
          </w:p>
        </w:tc>
      </w:tr>
      <w:tr w:rsidR="00FD68A2">
        <w:trPr>
          <w:trHeight w:val="270"/>
        </w:trPr>
        <w:tc>
          <w:tcPr>
            <w:tcW w:w="595" w:type="dxa"/>
            <w:tcBorders>
              <w:top w:val="nil"/>
              <w:left w:val="single" w:sz="4" w:space="0" w:color="C0C0C0"/>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302</w:t>
            </w:r>
          </w:p>
        </w:tc>
        <w:tc>
          <w:tcPr>
            <w:tcW w:w="43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11</w:t>
            </w:r>
          </w:p>
        </w:tc>
        <w:tc>
          <w:tcPr>
            <w:tcW w:w="98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30211</w:t>
            </w:r>
          </w:p>
        </w:tc>
        <w:tc>
          <w:tcPr>
            <w:tcW w:w="321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差旅费</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14.50</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136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14.50</w:t>
            </w:r>
          </w:p>
        </w:tc>
      </w:tr>
      <w:tr w:rsidR="00FD68A2">
        <w:trPr>
          <w:trHeight w:val="270"/>
        </w:trPr>
        <w:tc>
          <w:tcPr>
            <w:tcW w:w="595" w:type="dxa"/>
            <w:tcBorders>
              <w:top w:val="nil"/>
              <w:left w:val="single" w:sz="4" w:space="0" w:color="C0C0C0"/>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302</w:t>
            </w:r>
          </w:p>
        </w:tc>
        <w:tc>
          <w:tcPr>
            <w:tcW w:w="43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13</w:t>
            </w:r>
          </w:p>
        </w:tc>
        <w:tc>
          <w:tcPr>
            <w:tcW w:w="98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30213</w:t>
            </w:r>
          </w:p>
        </w:tc>
        <w:tc>
          <w:tcPr>
            <w:tcW w:w="321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维修（护）费</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9.00</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136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9.00</w:t>
            </w:r>
          </w:p>
        </w:tc>
      </w:tr>
      <w:tr w:rsidR="00FD68A2">
        <w:trPr>
          <w:trHeight w:val="270"/>
        </w:trPr>
        <w:tc>
          <w:tcPr>
            <w:tcW w:w="595" w:type="dxa"/>
            <w:tcBorders>
              <w:top w:val="nil"/>
              <w:left w:val="single" w:sz="4" w:space="0" w:color="C0C0C0"/>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302</w:t>
            </w:r>
          </w:p>
        </w:tc>
        <w:tc>
          <w:tcPr>
            <w:tcW w:w="43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16</w:t>
            </w:r>
          </w:p>
        </w:tc>
        <w:tc>
          <w:tcPr>
            <w:tcW w:w="98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30216</w:t>
            </w:r>
          </w:p>
        </w:tc>
        <w:tc>
          <w:tcPr>
            <w:tcW w:w="321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培训费</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3.00</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136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3.00</w:t>
            </w:r>
          </w:p>
        </w:tc>
      </w:tr>
      <w:tr w:rsidR="00FD68A2">
        <w:trPr>
          <w:trHeight w:val="270"/>
        </w:trPr>
        <w:tc>
          <w:tcPr>
            <w:tcW w:w="595" w:type="dxa"/>
            <w:tcBorders>
              <w:top w:val="nil"/>
              <w:left w:val="single" w:sz="4" w:space="0" w:color="C0C0C0"/>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302</w:t>
            </w:r>
          </w:p>
        </w:tc>
        <w:tc>
          <w:tcPr>
            <w:tcW w:w="43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28</w:t>
            </w:r>
          </w:p>
        </w:tc>
        <w:tc>
          <w:tcPr>
            <w:tcW w:w="98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30228</w:t>
            </w:r>
          </w:p>
        </w:tc>
        <w:tc>
          <w:tcPr>
            <w:tcW w:w="321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工会经费</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55.29</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55.29</w:t>
            </w:r>
          </w:p>
        </w:tc>
        <w:tc>
          <w:tcPr>
            <w:tcW w:w="136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r>
      <w:tr w:rsidR="00FD68A2">
        <w:trPr>
          <w:trHeight w:val="270"/>
        </w:trPr>
        <w:tc>
          <w:tcPr>
            <w:tcW w:w="595" w:type="dxa"/>
            <w:tcBorders>
              <w:top w:val="nil"/>
              <w:left w:val="single" w:sz="4" w:space="0" w:color="C0C0C0"/>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302</w:t>
            </w:r>
          </w:p>
        </w:tc>
        <w:tc>
          <w:tcPr>
            <w:tcW w:w="43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29</w:t>
            </w:r>
          </w:p>
        </w:tc>
        <w:tc>
          <w:tcPr>
            <w:tcW w:w="98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30229</w:t>
            </w:r>
          </w:p>
        </w:tc>
        <w:tc>
          <w:tcPr>
            <w:tcW w:w="321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福利费</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43.62</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43.62</w:t>
            </w:r>
          </w:p>
        </w:tc>
        <w:tc>
          <w:tcPr>
            <w:tcW w:w="136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r>
      <w:tr w:rsidR="00FD68A2">
        <w:trPr>
          <w:trHeight w:val="270"/>
        </w:trPr>
        <w:tc>
          <w:tcPr>
            <w:tcW w:w="595" w:type="dxa"/>
            <w:tcBorders>
              <w:top w:val="nil"/>
              <w:left w:val="single" w:sz="4" w:space="0" w:color="C0C0C0"/>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302</w:t>
            </w:r>
          </w:p>
        </w:tc>
        <w:tc>
          <w:tcPr>
            <w:tcW w:w="43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99</w:t>
            </w:r>
          </w:p>
        </w:tc>
        <w:tc>
          <w:tcPr>
            <w:tcW w:w="98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30299</w:t>
            </w:r>
          </w:p>
        </w:tc>
        <w:tc>
          <w:tcPr>
            <w:tcW w:w="321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其他商品和服务支出</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8.92</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136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8.92</w:t>
            </w:r>
          </w:p>
        </w:tc>
      </w:tr>
      <w:tr w:rsidR="00FD68A2">
        <w:trPr>
          <w:trHeight w:val="270"/>
        </w:trPr>
        <w:tc>
          <w:tcPr>
            <w:tcW w:w="595" w:type="dxa"/>
            <w:tcBorders>
              <w:top w:val="nil"/>
              <w:left w:val="single" w:sz="4" w:space="0" w:color="C0C0C0"/>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302</w:t>
            </w:r>
          </w:p>
        </w:tc>
        <w:tc>
          <w:tcPr>
            <w:tcW w:w="43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99</w:t>
            </w:r>
          </w:p>
        </w:tc>
        <w:tc>
          <w:tcPr>
            <w:tcW w:w="98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3029901</w:t>
            </w:r>
          </w:p>
        </w:tc>
        <w:tc>
          <w:tcPr>
            <w:tcW w:w="321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 离退休公用经费</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8.92</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c>
          <w:tcPr>
            <w:tcW w:w="136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8.92</w:t>
            </w:r>
          </w:p>
        </w:tc>
      </w:tr>
      <w:tr w:rsidR="00FD68A2">
        <w:trPr>
          <w:trHeight w:val="270"/>
        </w:trPr>
        <w:tc>
          <w:tcPr>
            <w:tcW w:w="595" w:type="dxa"/>
            <w:tcBorders>
              <w:top w:val="nil"/>
              <w:left w:val="single" w:sz="4" w:space="0" w:color="C0C0C0"/>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 xml:space="preserve">　</w:t>
            </w:r>
          </w:p>
        </w:tc>
        <w:tc>
          <w:tcPr>
            <w:tcW w:w="43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 xml:space="preserve">　</w:t>
            </w:r>
          </w:p>
        </w:tc>
        <w:tc>
          <w:tcPr>
            <w:tcW w:w="98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303</w:t>
            </w:r>
          </w:p>
        </w:tc>
        <w:tc>
          <w:tcPr>
            <w:tcW w:w="321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对个人和家庭的补助</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27.00</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27.00</w:t>
            </w:r>
          </w:p>
        </w:tc>
        <w:tc>
          <w:tcPr>
            <w:tcW w:w="136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r>
      <w:tr w:rsidR="00FD68A2">
        <w:trPr>
          <w:trHeight w:val="270"/>
        </w:trPr>
        <w:tc>
          <w:tcPr>
            <w:tcW w:w="595" w:type="dxa"/>
            <w:tcBorders>
              <w:top w:val="nil"/>
              <w:left w:val="single" w:sz="4" w:space="0" w:color="C0C0C0"/>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303</w:t>
            </w:r>
          </w:p>
        </w:tc>
        <w:tc>
          <w:tcPr>
            <w:tcW w:w="43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01</w:t>
            </w:r>
          </w:p>
        </w:tc>
        <w:tc>
          <w:tcPr>
            <w:tcW w:w="98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30301</w:t>
            </w:r>
          </w:p>
        </w:tc>
        <w:tc>
          <w:tcPr>
            <w:tcW w:w="321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离休费</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26.60</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26.60</w:t>
            </w:r>
          </w:p>
        </w:tc>
        <w:tc>
          <w:tcPr>
            <w:tcW w:w="136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r>
      <w:tr w:rsidR="00FD68A2">
        <w:trPr>
          <w:trHeight w:val="270"/>
        </w:trPr>
        <w:tc>
          <w:tcPr>
            <w:tcW w:w="595" w:type="dxa"/>
            <w:tcBorders>
              <w:top w:val="nil"/>
              <w:left w:val="single" w:sz="4" w:space="0" w:color="C0C0C0"/>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303</w:t>
            </w:r>
          </w:p>
        </w:tc>
        <w:tc>
          <w:tcPr>
            <w:tcW w:w="43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01</w:t>
            </w:r>
          </w:p>
        </w:tc>
        <w:tc>
          <w:tcPr>
            <w:tcW w:w="98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3030101</w:t>
            </w:r>
          </w:p>
        </w:tc>
        <w:tc>
          <w:tcPr>
            <w:tcW w:w="321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 基本离休费</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9.77</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9.77</w:t>
            </w:r>
          </w:p>
        </w:tc>
        <w:tc>
          <w:tcPr>
            <w:tcW w:w="136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r>
      <w:tr w:rsidR="00FD68A2">
        <w:trPr>
          <w:trHeight w:val="270"/>
        </w:trPr>
        <w:tc>
          <w:tcPr>
            <w:tcW w:w="595" w:type="dxa"/>
            <w:tcBorders>
              <w:top w:val="nil"/>
              <w:left w:val="single" w:sz="4" w:space="0" w:color="C0C0C0"/>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303</w:t>
            </w:r>
          </w:p>
        </w:tc>
        <w:tc>
          <w:tcPr>
            <w:tcW w:w="43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01</w:t>
            </w:r>
          </w:p>
        </w:tc>
        <w:tc>
          <w:tcPr>
            <w:tcW w:w="98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3030102</w:t>
            </w:r>
          </w:p>
        </w:tc>
        <w:tc>
          <w:tcPr>
            <w:tcW w:w="321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 国家出台津补贴（离休）</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9.70</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9.70</w:t>
            </w:r>
          </w:p>
        </w:tc>
        <w:tc>
          <w:tcPr>
            <w:tcW w:w="136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r>
      <w:tr w:rsidR="00FD68A2">
        <w:trPr>
          <w:trHeight w:val="270"/>
        </w:trPr>
        <w:tc>
          <w:tcPr>
            <w:tcW w:w="595" w:type="dxa"/>
            <w:tcBorders>
              <w:top w:val="nil"/>
              <w:left w:val="single" w:sz="4" w:space="0" w:color="C0C0C0"/>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303</w:t>
            </w:r>
          </w:p>
        </w:tc>
        <w:tc>
          <w:tcPr>
            <w:tcW w:w="43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01</w:t>
            </w:r>
          </w:p>
        </w:tc>
        <w:tc>
          <w:tcPr>
            <w:tcW w:w="98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3030103</w:t>
            </w:r>
          </w:p>
        </w:tc>
        <w:tc>
          <w:tcPr>
            <w:tcW w:w="321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 地方出台的津贴补贴（离休）</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7.13</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7.13</w:t>
            </w:r>
          </w:p>
        </w:tc>
        <w:tc>
          <w:tcPr>
            <w:tcW w:w="136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r>
      <w:tr w:rsidR="00FD68A2">
        <w:trPr>
          <w:trHeight w:val="270"/>
        </w:trPr>
        <w:tc>
          <w:tcPr>
            <w:tcW w:w="595" w:type="dxa"/>
            <w:tcBorders>
              <w:top w:val="nil"/>
              <w:left w:val="single" w:sz="4" w:space="0" w:color="C0C0C0"/>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303</w:t>
            </w:r>
          </w:p>
        </w:tc>
        <w:tc>
          <w:tcPr>
            <w:tcW w:w="43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09</w:t>
            </w:r>
          </w:p>
        </w:tc>
        <w:tc>
          <w:tcPr>
            <w:tcW w:w="98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30309</w:t>
            </w:r>
          </w:p>
        </w:tc>
        <w:tc>
          <w:tcPr>
            <w:tcW w:w="321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奖励金</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0.40</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0.40</w:t>
            </w:r>
          </w:p>
        </w:tc>
        <w:tc>
          <w:tcPr>
            <w:tcW w:w="136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r>
      <w:tr w:rsidR="00FD68A2">
        <w:trPr>
          <w:trHeight w:val="270"/>
        </w:trPr>
        <w:tc>
          <w:tcPr>
            <w:tcW w:w="595" w:type="dxa"/>
            <w:tcBorders>
              <w:top w:val="nil"/>
              <w:left w:val="single" w:sz="4" w:space="0" w:color="C0C0C0"/>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303</w:t>
            </w:r>
          </w:p>
        </w:tc>
        <w:tc>
          <w:tcPr>
            <w:tcW w:w="43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09</w:t>
            </w:r>
          </w:p>
        </w:tc>
        <w:tc>
          <w:tcPr>
            <w:tcW w:w="98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3030901</w:t>
            </w:r>
          </w:p>
        </w:tc>
        <w:tc>
          <w:tcPr>
            <w:tcW w:w="3216"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 独生子女父母奖励</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0.40</w:t>
            </w:r>
          </w:p>
        </w:tc>
        <w:tc>
          <w:tcPr>
            <w:tcW w:w="1103"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0.40</w:t>
            </w:r>
          </w:p>
        </w:tc>
        <w:tc>
          <w:tcPr>
            <w:tcW w:w="1367" w:type="dxa"/>
            <w:tcBorders>
              <w:top w:val="nil"/>
              <w:left w:val="nil"/>
              <w:bottom w:val="single" w:sz="4" w:space="0" w:color="C0C0C0"/>
              <w:right w:val="single" w:sz="4" w:space="0" w:color="C0C0C0"/>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 xml:space="preserve">　</w:t>
            </w:r>
          </w:p>
        </w:tc>
      </w:tr>
    </w:tbl>
    <w:p w:rsidR="00FD68A2" w:rsidRDefault="00FD68A2">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0" w:afterAutospacing="0" w:line="600" w:lineRule="exact"/>
        <w:jc w:val="both"/>
        <w:outlineLvl w:val="1"/>
        <w:rPr>
          <w:rFonts w:ascii="Times New Roman" w:eastAsia="仿宋_GB2312" w:hAnsi="Times New Roman" w:cs="仿宋_GB2312"/>
          <w:sz w:val="32"/>
          <w:szCs w:val="32"/>
        </w:rPr>
      </w:pPr>
    </w:p>
    <w:p w:rsidR="00FD68A2" w:rsidRDefault="002E2AC9">
      <w:pPr>
        <w:pStyle w:val="a8"/>
        <w:widowControl/>
        <w:spacing w:before="0" w:beforeAutospacing="0" w:afterLines="50" w:after="156" w:afterAutospacing="0" w:line="600" w:lineRule="exact"/>
        <w:jc w:val="both"/>
        <w:outlineLvl w:val="1"/>
        <w:rPr>
          <w:rFonts w:ascii="Times New Roman" w:eastAsia="仿宋_GB2312" w:hAnsi="Times New Roman" w:cs="仿宋_GB2312"/>
          <w:sz w:val="32"/>
          <w:szCs w:val="32"/>
        </w:rPr>
      </w:pPr>
      <w:r>
        <w:rPr>
          <w:rFonts w:ascii="Times New Roman" w:eastAsia="仿宋_GB2312" w:hAnsi="Times New Roman" w:cs="仿宋_GB2312" w:hint="eastAsia"/>
          <w:b/>
          <w:sz w:val="32"/>
          <w:szCs w:val="32"/>
        </w:rPr>
        <w:t>八、一般公共预算项目支出预算表（公开表</w:t>
      </w:r>
      <w:r>
        <w:rPr>
          <w:rFonts w:ascii="Times New Roman" w:eastAsia="仿宋_GB2312" w:hAnsi="Times New Roman" w:cs="仿宋_GB2312" w:hint="eastAsia"/>
          <w:b/>
          <w:sz w:val="32"/>
          <w:szCs w:val="32"/>
        </w:rPr>
        <w:t>3-2</w:t>
      </w:r>
      <w:r>
        <w:rPr>
          <w:rFonts w:ascii="Times New Roman" w:eastAsia="仿宋_GB2312" w:hAnsi="Times New Roman" w:cs="仿宋_GB2312" w:hint="eastAsia"/>
          <w:b/>
          <w:sz w:val="32"/>
          <w:szCs w:val="32"/>
        </w:rPr>
        <w:t>）</w:t>
      </w:r>
    </w:p>
    <w:tbl>
      <w:tblPr>
        <w:tblW w:w="10700" w:type="dxa"/>
        <w:tblInd w:w="89" w:type="dxa"/>
        <w:tblLayout w:type="fixed"/>
        <w:tblLook w:val="04A0" w:firstRow="1" w:lastRow="0" w:firstColumn="1" w:lastColumn="0" w:noHBand="0" w:noVBand="1"/>
      </w:tblPr>
      <w:tblGrid>
        <w:gridCol w:w="740"/>
        <w:gridCol w:w="740"/>
        <w:gridCol w:w="740"/>
        <w:gridCol w:w="1600"/>
        <w:gridCol w:w="4920"/>
        <w:gridCol w:w="1960"/>
      </w:tblGrid>
      <w:tr w:rsidR="00FD68A2">
        <w:trPr>
          <w:trHeight w:val="327"/>
        </w:trPr>
        <w:tc>
          <w:tcPr>
            <w:tcW w:w="740" w:type="dxa"/>
            <w:tcBorders>
              <w:top w:val="single" w:sz="4" w:space="0" w:color="FFFFFF"/>
              <w:left w:val="single" w:sz="4" w:space="0" w:color="FFFFFF"/>
              <w:bottom w:val="single" w:sz="4" w:space="0" w:color="FFFFFF"/>
              <w:right w:val="nil"/>
            </w:tcBorders>
            <w:shd w:val="clear" w:color="auto" w:fill="auto"/>
            <w:vAlign w:val="center"/>
          </w:tcPr>
          <w:p w:rsidR="00FD68A2" w:rsidRDefault="002E2AC9">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740" w:type="dxa"/>
            <w:tcBorders>
              <w:top w:val="single" w:sz="4" w:space="0" w:color="FFFFFF"/>
              <w:left w:val="single" w:sz="4" w:space="0" w:color="FFFFFF"/>
              <w:bottom w:val="single" w:sz="4" w:space="0" w:color="FFFFFF"/>
              <w:right w:val="nil"/>
            </w:tcBorders>
            <w:shd w:val="clear" w:color="auto" w:fill="auto"/>
            <w:vAlign w:val="center"/>
          </w:tcPr>
          <w:p w:rsidR="00FD68A2" w:rsidRDefault="00FD68A2">
            <w:pPr>
              <w:widowControl/>
              <w:suppressAutoHyphens w:val="0"/>
              <w:jc w:val="left"/>
              <w:rPr>
                <w:rFonts w:ascii="宋体" w:hAnsi="宋体" w:cs="宋体"/>
                <w:kern w:val="0"/>
                <w:sz w:val="18"/>
                <w:szCs w:val="18"/>
              </w:rPr>
            </w:pPr>
          </w:p>
        </w:tc>
        <w:tc>
          <w:tcPr>
            <w:tcW w:w="740" w:type="dxa"/>
            <w:tcBorders>
              <w:top w:val="single" w:sz="4" w:space="0" w:color="FFFFFF"/>
              <w:left w:val="single" w:sz="4" w:space="0" w:color="FFFFFF"/>
              <w:bottom w:val="single" w:sz="4" w:space="0" w:color="FFFFFF"/>
              <w:right w:val="nil"/>
            </w:tcBorders>
            <w:shd w:val="clear" w:color="auto" w:fill="auto"/>
            <w:vAlign w:val="center"/>
          </w:tcPr>
          <w:p w:rsidR="00FD68A2" w:rsidRDefault="002E2AC9">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1600" w:type="dxa"/>
            <w:tcBorders>
              <w:top w:val="single" w:sz="4" w:space="0" w:color="FFFFFF"/>
              <w:left w:val="single" w:sz="4" w:space="0" w:color="FFFFFF"/>
              <w:bottom w:val="single" w:sz="4" w:space="0" w:color="FFFFFF"/>
              <w:right w:val="nil"/>
            </w:tcBorders>
            <w:shd w:val="clear" w:color="auto" w:fill="auto"/>
            <w:vAlign w:val="center"/>
          </w:tcPr>
          <w:p w:rsidR="00FD68A2" w:rsidRDefault="002E2AC9">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4920" w:type="dxa"/>
            <w:tcBorders>
              <w:top w:val="single" w:sz="4" w:space="0" w:color="FFFFFF"/>
              <w:left w:val="single" w:sz="4" w:space="0" w:color="FFFFFF"/>
              <w:bottom w:val="single" w:sz="4" w:space="0" w:color="FFFFFF"/>
              <w:right w:val="nil"/>
            </w:tcBorders>
            <w:shd w:val="clear" w:color="auto" w:fill="auto"/>
            <w:vAlign w:val="center"/>
          </w:tcPr>
          <w:p w:rsidR="00FD68A2" w:rsidRDefault="002E2AC9">
            <w:pPr>
              <w:widowControl/>
              <w:suppressAutoHyphens w:val="0"/>
              <w:jc w:val="left"/>
              <w:rPr>
                <w:rFonts w:ascii="宋体" w:hAnsi="宋体" w:cs="宋体"/>
                <w:kern w:val="0"/>
                <w:sz w:val="18"/>
                <w:szCs w:val="18"/>
              </w:rPr>
            </w:pPr>
            <w:r>
              <w:rPr>
                <w:rFonts w:ascii="宋体" w:hAnsi="宋体" w:cs="宋体" w:hint="eastAsia"/>
                <w:kern w:val="0"/>
                <w:sz w:val="18"/>
                <w:szCs w:val="18"/>
              </w:rPr>
              <w:t xml:space="preserve">　</w:t>
            </w:r>
          </w:p>
        </w:tc>
        <w:tc>
          <w:tcPr>
            <w:tcW w:w="1960" w:type="dxa"/>
            <w:tcBorders>
              <w:top w:val="single" w:sz="4" w:space="0" w:color="FFFFFF"/>
              <w:left w:val="single" w:sz="4" w:space="0" w:color="FFFFFF"/>
              <w:bottom w:val="single" w:sz="4" w:space="0" w:color="FFFFFF"/>
              <w:right w:val="single" w:sz="4" w:space="0" w:color="FFFFFF"/>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表3-2</w:t>
            </w:r>
          </w:p>
        </w:tc>
      </w:tr>
      <w:tr w:rsidR="00FD68A2">
        <w:trPr>
          <w:trHeight w:val="458"/>
        </w:trPr>
        <w:tc>
          <w:tcPr>
            <w:tcW w:w="10700" w:type="dxa"/>
            <w:gridSpan w:val="6"/>
            <w:tcBorders>
              <w:top w:val="single" w:sz="4" w:space="0" w:color="FFFFFF"/>
              <w:left w:val="single" w:sz="4" w:space="0" w:color="FFFFFF"/>
              <w:bottom w:val="single" w:sz="4" w:space="0" w:color="FFFFFF"/>
              <w:right w:val="single" w:sz="4" w:space="0" w:color="FFFFFF"/>
            </w:tcBorders>
            <w:shd w:val="clear" w:color="auto" w:fill="auto"/>
            <w:vAlign w:val="center"/>
          </w:tcPr>
          <w:p w:rsidR="00FD68A2" w:rsidRDefault="002E2AC9">
            <w:pPr>
              <w:widowControl/>
              <w:suppressAutoHyphens w:val="0"/>
              <w:jc w:val="center"/>
              <w:rPr>
                <w:rFonts w:ascii="宋体" w:hAnsi="宋体" w:cs="宋体"/>
                <w:b/>
                <w:bCs/>
                <w:kern w:val="0"/>
                <w:sz w:val="32"/>
                <w:szCs w:val="32"/>
              </w:rPr>
            </w:pPr>
            <w:r>
              <w:rPr>
                <w:rFonts w:ascii="宋体" w:hAnsi="宋体" w:cs="宋体" w:hint="eastAsia"/>
                <w:b/>
                <w:bCs/>
                <w:kern w:val="0"/>
                <w:sz w:val="32"/>
                <w:szCs w:val="32"/>
              </w:rPr>
              <w:t>一般公共预算项目支出预算表</w:t>
            </w:r>
          </w:p>
        </w:tc>
      </w:tr>
      <w:tr w:rsidR="00FD68A2">
        <w:trPr>
          <w:trHeight w:val="390"/>
        </w:trPr>
        <w:tc>
          <w:tcPr>
            <w:tcW w:w="8740" w:type="dxa"/>
            <w:gridSpan w:val="5"/>
            <w:tcBorders>
              <w:top w:val="single" w:sz="4" w:space="0" w:color="FFFFFF"/>
              <w:left w:val="single" w:sz="4" w:space="0" w:color="FFFFFF"/>
              <w:bottom w:val="nil"/>
              <w:right w:val="single" w:sz="4" w:space="0" w:color="FFFFFF"/>
            </w:tcBorders>
            <w:shd w:val="clear" w:color="auto" w:fill="auto"/>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单位：607903915-四川省地质矿产勘查开发局区域地质调查队</w:t>
            </w:r>
          </w:p>
        </w:tc>
        <w:tc>
          <w:tcPr>
            <w:tcW w:w="1960" w:type="dxa"/>
            <w:tcBorders>
              <w:top w:val="nil"/>
              <w:left w:val="nil"/>
              <w:bottom w:val="nil"/>
              <w:right w:val="single" w:sz="4" w:space="0" w:color="FFFFFF"/>
            </w:tcBorders>
            <w:shd w:val="clear" w:color="auto" w:fill="auto"/>
            <w:vAlign w:val="center"/>
          </w:tcPr>
          <w:p w:rsidR="00FD68A2" w:rsidRDefault="002E2AC9">
            <w:pPr>
              <w:widowControl/>
              <w:suppressAutoHyphens w:val="0"/>
              <w:jc w:val="center"/>
              <w:rPr>
                <w:rFonts w:ascii="宋体" w:hAnsi="宋体" w:cs="宋体"/>
                <w:kern w:val="0"/>
                <w:sz w:val="22"/>
                <w:szCs w:val="22"/>
              </w:rPr>
            </w:pPr>
            <w:r>
              <w:rPr>
                <w:rFonts w:ascii="宋体" w:hAnsi="宋体" w:cs="宋体" w:hint="eastAsia"/>
                <w:kern w:val="0"/>
                <w:sz w:val="22"/>
                <w:szCs w:val="22"/>
              </w:rPr>
              <w:t>金额单位：万元</w:t>
            </w:r>
          </w:p>
        </w:tc>
      </w:tr>
      <w:tr w:rsidR="00FD68A2">
        <w:trPr>
          <w:trHeight w:val="488"/>
        </w:trPr>
        <w:tc>
          <w:tcPr>
            <w:tcW w:w="2220" w:type="dxa"/>
            <w:gridSpan w:val="3"/>
            <w:tcBorders>
              <w:top w:val="single" w:sz="4" w:space="0" w:color="C2C3C4"/>
              <w:left w:val="single" w:sz="4" w:space="0" w:color="C2C3C4"/>
              <w:bottom w:val="single" w:sz="4" w:space="0" w:color="C2C3C4"/>
              <w:right w:val="single" w:sz="4" w:space="0" w:color="C2C3C4"/>
            </w:tcBorders>
            <w:shd w:val="clear" w:color="EFF2F7" w:fill="EFF2F7"/>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科目编码</w:t>
            </w:r>
          </w:p>
        </w:tc>
        <w:tc>
          <w:tcPr>
            <w:tcW w:w="1600"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单位代码</w:t>
            </w:r>
          </w:p>
        </w:tc>
        <w:tc>
          <w:tcPr>
            <w:tcW w:w="4920"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单位名称（科目）</w:t>
            </w:r>
          </w:p>
        </w:tc>
        <w:tc>
          <w:tcPr>
            <w:tcW w:w="1960" w:type="dxa"/>
            <w:vMerge w:val="restart"/>
            <w:tcBorders>
              <w:top w:val="single" w:sz="4" w:space="0" w:color="C2C3C4"/>
              <w:left w:val="single" w:sz="4" w:space="0" w:color="C2C3C4"/>
              <w:bottom w:val="single" w:sz="4" w:space="0" w:color="C2C3C4"/>
              <w:right w:val="single" w:sz="4" w:space="0" w:color="C2C3C4"/>
            </w:tcBorders>
            <w:shd w:val="clear" w:color="EFF2F7" w:fill="EFF2F7"/>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金额</w:t>
            </w:r>
          </w:p>
        </w:tc>
      </w:tr>
      <w:tr w:rsidR="00FD68A2">
        <w:trPr>
          <w:trHeight w:val="488"/>
        </w:trPr>
        <w:tc>
          <w:tcPr>
            <w:tcW w:w="740" w:type="dxa"/>
            <w:tcBorders>
              <w:top w:val="nil"/>
              <w:left w:val="single" w:sz="4" w:space="0" w:color="C2C3C4"/>
              <w:bottom w:val="single" w:sz="4" w:space="0" w:color="C2C3C4"/>
              <w:right w:val="single" w:sz="4" w:space="0" w:color="C2C3C4"/>
            </w:tcBorders>
            <w:shd w:val="clear" w:color="EFF2F7" w:fill="EFF2F7"/>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类</w:t>
            </w:r>
          </w:p>
        </w:tc>
        <w:tc>
          <w:tcPr>
            <w:tcW w:w="740" w:type="dxa"/>
            <w:tcBorders>
              <w:top w:val="nil"/>
              <w:left w:val="nil"/>
              <w:bottom w:val="single" w:sz="4" w:space="0" w:color="C2C3C4"/>
              <w:right w:val="single" w:sz="4" w:space="0" w:color="C2C3C4"/>
            </w:tcBorders>
            <w:shd w:val="clear" w:color="EFF2F7" w:fill="EFF2F7"/>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款</w:t>
            </w:r>
          </w:p>
        </w:tc>
        <w:tc>
          <w:tcPr>
            <w:tcW w:w="740" w:type="dxa"/>
            <w:tcBorders>
              <w:top w:val="nil"/>
              <w:left w:val="nil"/>
              <w:bottom w:val="single" w:sz="4" w:space="0" w:color="C2C3C4"/>
              <w:right w:val="single" w:sz="4" w:space="0" w:color="C2C3C4"/>
            </w:tcBorders>
            <w:shd w:val="clear" w:color="EFF2F7" w:fill="EFF2F7"/>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项</w:t>
            </w:r>
          </w:p>
        </w:tc>
        <w:tc>
          <w:tcPr>
            <w:tcW w:w="1600" w:type="dxa"/>
            <w:vMerge/>
            <w:tcBorders>
              <w:top w:val="single" w:sz="4" w:space="0" w:color="C2C3C4"/>
              <w:left w:val="single" w:sz="4" w:space="0" w:color="C2C3C4"/>
              <w:bottom w:val="single" w:sz="4" w:space="0" w:color="C2C3C4"/>
              <w:right w:val="single" w:sz="4" w:space="0" w:color="C2C3C4"/>
            </w:tcBorders>
            <w:vAlign w:val="center"/>
          </w:tcPr>
          <w:p w:rsidR="00FD68A2" w:rsidRDefault="00FD68A2">
            <w:pPr>
              <w:widowControl/>
              <w:suppressAutoHyphens w:val="0"/>
              <w:jc w:val="left"/>
              <w:rPr>
                <w:rFonts w:ascii="宋体" w:hAnsi="宋体" w:cs="宋体"/>
                <w:b/>
                <w:bCs/>
                <w:kern w:val="0"/>
                <w:sz w:val="22"/>
                <w:szCs w:val="22"/>
              </w:rPr>
            </w:pPr>
          </w:p>
        </w:tc>
        <w:tc>
          <w:tcPr>
            <w:tcW w:w="4920" w:type="dxa"/>
            <w:vMerge/>
            <w:tcBorders>
              <w:top w:val="single" w:sz="4" w:space="0" w:color="C2C3C4"/>
              <w:left w:val="single" w:sz="4" w:space="0" w:color="C2C3C4"/>
              <w:bottom w:val="single" w:sz="4" w:space="0" w:color="C2C3C4"/>
              <w:right w:val="single" w:sz="4" w:space="0" w:color="C2C3C4"/>
            </w:tcBorders>
            <w:vAlign w:val="center"/>
          </w:tcPr>
          <w:p w:rsidR="00FD68A2" w:rsidRDefault="00FD68A2">
            <w:pPr>
              <w:widowControl/>
              <w:suppressAutoHyphens w:val="0"/>
              <w:jc w:val="left"/>
              <w:rPr>
                <w:rFonts w:ascii="宋体" w:hAnsi="宋体" w:cs="宋体"/>
                <w:b/>
                <w:bCs/>
                <w:kern w:val="0"/>
                <w:sz w:val="22"/>
                <w:szCs w:val="22"/>
              </w:rPr>
            </w:pPr>
          </w:p>
        </w:tc>
        <w:tc>
          <w:tcPr>
            <w:tcW w:w="1960" w:type="dxa"/>
            <w:vMerge/>
            <w:tcBorders>
              <w:top w:val="single" w:sz="4" w:space="0" w:color="C2C3C4"/>
              <w:left w:val="single" w:sz="4" w:space="0" w:color="C2C3C4"/>
              <w:bottom w:val="single" w:sz="4" w:space="0" w:color="C2C3C4"/>
              <w:right w:val="single" w:sz="4" w:space="0" w:color="C2C3C4"/>
            </w:tcBorders>
            <w:vAlign w:val="center"/>
          </w:tcPr>
          <w:p w:rsidR="00FD68A2" w:rsidRDefault="00FD68A2">
            <w:pPr>
              <w:widowControl/>
              <w:suppressAutoHyphens w:val="0"/>
              <w:jc w:val="left"/>
              <w:rPr>
                <w:rFonts w:ascii="宋体" w:hAnsi="宋体" w:cs="宋体"/>
                <w:b/>
                <w:bCs/>
                <w:kern w:val="0"/>
                <w:sz w:val="22"/>
                <w:szCs w:val="22"/>
              </w:rPr>
            </w:pPr>
          </w:p>
        </w:tc>
      </w:tr>
      <w:tr w:rsidR="00FD68A2">
        <w:trPr>
          <w:trHeight w:val="458"/>
        </w:trPr>
        <w:tc>
          <w:tcPr>
            <w:tcW w:w="740" w:type="dxa"/>
            <w:tcBorders>
              <w:top w:val="nil"/>
              <w:left w:val="single" w:sz="4" w:space="0" w:color="C2C3C4"/>
              <w:bottom w:val="single" w:sz="4" w:space="0" w:color="C2C3C4"/>
              <w:right w:val="single" w:sz="4" w:space="0" w:color="C2C3C4"/>
            </w:tcBorders>
            <w:shd w:val="clear" w:color="auto" w:fill="auto"/>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740" w:type="dxa"/>
            <w:tcBorders>
              <w:top w:val="nil"/>
              <w:left w:val="nil"/>
              <w:bottom w:val="single" w:sz="4" w:space="0" w:color="C2C3C4"/>
              <w:right w:val="single" w:sz="4" w:space="0" w:color="C2C3C4"/>
            </w:tcBorders>
            <w:shd w:val="clear" w:color="auto" w:fill="auto"/>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740" w:type="dxa"/>
            <w:tcBorders>
              <w:top w:val="nil"/>
              <w:left w:val="nil"/>
              <w:bottom w:val="single" w:sz="4" w:space="0" w:color="C2C3C4"/>
              <w:right w:val="single" w:sz="4" w:space="0" w:color="C2C3C4"/>
            </w:tcBorders>
            <w:shd w:val="clear" w:color="auto" w:fill="auto"/>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1600" w:type="dxa"/>
            <w:tcBorders>
              <w:top w:val="nil"/>
              <w:left w:val="nil"/>
              <w:bottom w:val="single" w:sz="4" w:space="0" w:color="C2C3C4"/>
              <w:right w:val="single" w:sz="4" w:space="0" w:color="C2C3C4"/>
            </w:tcBorders>
            <w:shd w:val="clear" w:color="auto" w:fill="auto"/>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4920" w:type="dxa"/>
            <w:tcBorders>
              <w:top w:val="nil"/>
              <w:left w:val="nil"/>
              <w:bottom w:val="single" w:sz="4" w:space="0" w:color="C2C3C4"/>
              <w:right w:val="single" w:sz="4" w:space="0" w:color="C2C3C4"/>
            </w:tcBorders>
            <w:shd w:val="clear" w:color="auto" w:fill="auto"/>
            <w:vAlign w:val="center"/>
          </w:tcPr>
          <w:p w:rsidR="00FD68A2" w:rsidRDefault="002E2AC9">
            <w:pPr>
              <w:widowControl/>
              <w:suppressAutoHyphens w:val="0"/>
              <w:jc w:val="center"/>
              <w:rPr>
                <w:rFonts w:ascii="宋体" w:hAnsi="宋体" w:cs="宋体"/>
                <w:b/>
                <w:bCs/>
                <w:kern w:val="0"/>
                <w:sz w:val="22"/>
                <w:szCs w:val="22"/>
              </w:rPr>
            </w:pPr>
            <w:r>
              <w:rPr>
                <w:rFonts w:ascii="宋体" w:hAnsi="宋体" w:cs="宋体" w:hint="eastAsia"/>
                <w:b/>
                <w:bCs/>
                <w:kern w:val="0"/>
                <w:sz w:val="22"/>
                <w:szCs w:val="22"/>
              </w:rPr>
              <w:t>合    计</w:t>
            </w:r>
          </w:p>
        </w:tc>
        <w:tc>
          <w:tcPr>
            <w:tcW w:w="1960" w:type="dxa"/>
            <w:tcBorders>
              <w:top w:val="nil"/>
              <w:left w:val="nil"/>
              <w:bottom w:val="single" w:sz="4" w:space="0" w:color="C2C3C4"/>
              <w:right w:val="single" w:sz="4" w:space="0" w:color="C2C3C4"/>
            </w:tcBorders>
            <w:shd w:val="clear" w:color="auto" w:fill="auto"/>
            <w:vAlign w:val="center"/>
          </w:tcPr>
          <w:p w:rsidR="00FD68A2" w:rsidRDefault="002E2AC9">
            <w:pPr>
              <w:widowControl/>
              <w:suppressAutoHyphens w:val="0"/>
              <w:jc w:val="right"/>
              <w:rPr>
                <w:rFonts w:ascii="宋体" w:hAnsi="宋体" w:cs="宋体"/>
                <w:b/>
                <w:bCs/>
                <w:kern w:val="0"/>
                <w:sz w:val="22"/>
                <w:szCs w:val="22"/>
              </w:rPr>
            </w:pPr>
            <w:r>
              <w:rPr>
                <w:rFonts w:ascii="宋体" w:hAnsi="宋体" w:cs="宋体" w:hint="eastAsia"/>
                <w:b/>
                <w:bCs/>
                <w:kern w:val="0"/>
                <w:sz w:val="22"/>
                <w:szCs w:val="22"/>
              </w:rPr>
              <w:t>14.00</w:t>
            </w:r>
          </w:p>
        </w:tc>
      </w:tr>
      <w:tr w:rsidR="00FD68A2">
        <w:trPr>
          <w:trHeight w:val="458"/>
        </w:trPr>
        <w:tc>
          <w:tcPr>
            <w:tcW w:w="740" w:type="dxa"/>
            <w:tcBorders>
              <w:top w:val="nil"/>
              <w:left w:val="single" w:sz="4" w:space="0" w:color="C2C3C4"/>
              <w:bottom w:val="single" w:sz="4" w:space="0" w:color="C2C3C4"/>
              <w:right w:val="single" w:sz="4" w:space="0" w:color="C2C3C4"/>
            </w:tcBorders>
            <w:shd w:val="clear" w:color="FFFFFF" w:fill="FFFFFF"/>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 xml:space="preserve">　</w:t>
            </w:r>
          </w:p>
        </w:tc>
        <w:tc>
          <w:tcPr>
            <w:tcW w:w="74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 xml:space="preserve">　</w:t>
            </w:r>
          </w:p>
        </w:tc>
        <w:tc>
          <w:tcPr>
            <w:tcW w:w="74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 xml:space="preserve">　</w:t>
            </w:r>
          </w:p>
        </w:tc>
        <w:tc>
          <w:tcPr>
            <w:tcW w:w="160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 xml:space="preserve">　</w:t>
            </w:r>
          </w:p>
        </w:tc>
        <w:tc>
          <w:tcPr>
            <w:tcW w:w="4920" w:type="dxa"/>
            <w:tcBorders>
              <w:top w:val="nil"/>
              <w:left w:val="nil"/>
              <w:bottom w:val="single" w:sz="4" w:space="0" w:color="C2C3C4"/>
              <w:right w:val="single" w:sz="4" w:space="0" w:color="C2C3C4"/>
            </w:tcBorders>
            <w:shd w:val="clear" w:color="FFFFFF" w:fill="FFFFFF"/>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其他资源</w:t>
            </w:r>
            <w:proofErr w:type="gramStart"/>
            <w:r>
              <w:rPr>
                <w:rFonts w:ascii="宋体" w:hAnsi="宋体" w:cs="宋体" w:hint="eastAsia"/>
                <w:kern w:val="0"/>
                <w:sz w:val="22"/>
                <w:szCs w:val="22"/>
              </w:rPr>
              <w:t>勘探业支出</w:t>
            </w:r>
            <w:proofErr w:type="gramEnd"/>
          </w:p>
        </w:tc>
        <w:tc>
          <w:tcPr>
            <w:tcW w:w="1960" w:type="dxa"/>
            <w:tcBorders>
              <w:top w:val="nil"/>
              <w:left w:val="nil"/>
              <w:bottom w:val="single" w:sz="4" w:space="0" w:color="C2C3C4"/>
              <w:right w:val="single" w:sz="4" w:space="0" w:color="C2C3C4"/>
            </w:tcBorders>
            <w:shd w:val="clear" w:color="auto" w:fill="auto"/>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14.00</w:t>
            </w:r>
          </w:p>
        </w:tc>
      </w:tr>
      <w:tr w:rsidR="00FD68A2">
        <w:trPr>
          <w:trHeight w:val="458"/>
        </w:trPr>
        <w:tc>
          <w:tcPr>
            <w:tcW w:w="740" w:type="dxa"/>
            <w:tcBorders>
              <w:top w:val="nil"/>
              <w:left w:val="single" w:sz="4" w:space="0" w:color="C2C3C4"/>
              <w:bottom w:val="nil"/>
              <w:right w:val="single" w:sz="4" w:space="0" w:color="C2C3C4"/>
            </w:tcBorders>
            <w:shd w:val="clear" w:color="FFFFFF" w:fill="FFFFFF"/>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215</w:t>
            </w:r>
          </w:p>
        </w:tc>
        <w:tc>
          <w:tcPr>
            <w:tcW w:w="740" w:type="dxa"/>
            <w:tcBorders>
              <w:top w:val="nil"/>
              <w:left w:val="nil"/>
              <w:bottom w:val="nil"/>
              <w:right w:val="single" w:sz="4" w:space="0" w:color="C2C3C4"/>
            </w:tcBorders>
            <w:shd w:val="clear" w:color="FFFFFF" w:fill="FFFFFF"/>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01</w:t>
            </w:r>
          </w:p>
        </w:tc>
        <w:tc>
          <w:tcPr>
            <w:tcW w:w="740" w:type="dxa"/>
            <w:tcBorders>
              <w:top w:val="nil"/>
              <w:left w:val="nil"/>
              <w:bottom w:val="nil"/>
              <w:right w:val="single" w:sz="4" w:space="0" w:color="C2C3C4"/>
            </w:tcBorders>
            <w:shd w:val="clear" w:color="FFFFFF" w:fill="FFFFFF"/>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99</w:t>
            </w:r>
          </w:p>
        </w:tc>
        <w:tc>
          <w:tcPr>
            <w:tcW w:w="1600" w:type="dxa"/>
            <w:tcBorders>
              <w:top w:val="nil"/>
              <w:left w:val="nil"/>
              <w:bottom w:val="nil"/>
              <w:right w:val="single" w:sz="4" w:space="0" w:color="C2C3C4"/>
            </w:tcBorders>
            <w:shd w:val="clear" w:color="FFFFFF" w:fill="FFFFFF"/>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607903915</w:t>
            </w:r>
          </w:p>
        </w:tc>
        <w:tc>
          <w:tcPr>
            <w:tcW w:w="4920" w:type="dxa"/>
            <w:tcBorders>
              <w:top w:val="nil"/>
              <w:left w:val="nil"/>
              <w:bottom w:val="nil"/>
              <w:right w:val="single" w:sz="4" w:space="0" w:color="C2C3C4"/>
            </w:tcBorders>
            <w:shd w:val="clear" w:color="FFFFFF" w:fill="FFFFFF"/>
            <w:vAlign w:val="center"/>
          </w:tcPr>
          <w:p w:rsidR="00FD68A2" w:rsidRDefault="002E2AC9">
            <w:pPr>
              <w:widowControl/>
              <w:suppressAutoHyphens w:val="0"/>
              <w:jc w:val="left"/>
              <w:rPr>
                <w:rFonts w:ascii="宋体" w:hAnsi="宋体" w:cs="宋体"/>
                <w:kern w:val="0"/>
                <w:sz w:val="22"/>
                <w:szCs w:val="22"/>
              </w:rPr>
            </w:pPr>
            <w:r>
              <w:rPr>
                <w:rFonts w:ascii="宋体" w:hAnsi="宋体" w:cs="宋体" w:hint="eastAsia"/>
                <w:kern w:val="0"/>
                <w:sz w:val="22"/>
                <w:szCs w:val="22"/>
              </w:rPr>
              <w:t> 单位运转项目</w:t>
            </w:r>
          </w:p>
        </w:tc>
        <w:tc>
          <w:tcPr>
            <w:tcW w:w="1960" w:type="dxa"/>
            <w:tcBorders>
              <w:top w:val="nil"/>
              <w:left w:val="nil"/>
              <w:bottom w:val="nil"/>
              <w:right w:val="single" w:sz="4" w:space="0" w:color="C2C3C4"/>
            </w:tcBorders>
            <w:shd w:val="clear" w:color="FFFFFF" w:fill="FFFFFF"/>
            <w:vAlign w:val="center"/>
          </w:tcPr>
          <w:p w:rsidR="00FD68A2" w:rsidRDefault="002E2AC9">
            <w:pPr>
              <w:widowControl/>
              <w:suppressAutoHyphens w:val="0"/>
              <w:jc w:val="right"/>
              <w:rPr>
                <w:rFonts w:ascii="宋体" w:hAnsi="宋体" w:cs="宋体"/>
                <w:kern w:val="0"/>
                <w:sz w:val="22"/>
                <w:szCs w:val="22"/>
              </w:rPr>
            </w:pPr>
            <w:r>
              <w:rPr>
                <w:rFonts w:ascii="宋体" w:hAnsi="宋体" w:cs="宋体" w:hint="eastAsia"/>
                <w:kern w:val="0"/>
                <w:sz w:val="22"/>
                <w:szCs w:val="22"/>
              </w:rPr>
              <w:t>14.00</w:t>
            </w:r>
          </w:p>
        </w:tc>
      </w:tr>
      <w:tr w:rsidR="00FD68A2">
        <w:trPr>
          <w:trHeight w:val="458"/>
        </w:trPr>
        <w:tc>
          <w:tcPr>
            <w:tcW w:w="740" w:type="dxa"/>
            <w:tcBorders>
              <w:top w:val="nil"/>
              <w:left w:val="single" w:sz="4" w:space="0" w:color="C2C3C4"/>
              <w:bottom w:val="single" w:sz="4" w:space="0" w:color="C2C3C4"/>
              <w:right w:val="single" w:sz="4" w:space="0" w:color="C2C3C4"/>
            </w:tcBorders>
            <w:shd w:val="clear" w:color="FFFFFF" w:fill="FFFFFF"/>
            <w:vAlign w:val="center"/>
          </w:tcPr>
          <w:p w:rsidR="00FD68A2" w:rsidRDefault="00FD68A2">
            <w:pPr>
              <w:widowControl/>
              <w:suppressAutoHyphens w:val="0"/>
              <w:jc w:val="left"/>
              <w:rPr>
                <w:rFonts w:ascii="宋体" w:hAnsi="宋体" w:cs="宋体"/>
                <w:kern w:val="0"/>
                <w:sz w:val="22"/>
                <w:szCs w:val="22"/>
              </w:rPr>
            </w:pPr>
          </w:p>
          <w:p w:rsidR="00FD68A2" w:rsidRDefault="00FD68A2">
            <w:pPr>
              <w:widowControl/>
              <w:suppressAutoHyphens w:val="0"/>
              <w:jc w:val="left"/>
              <w:rPr>
                <w:rFonts w:ascii="宋体" w:hAnsi="宋体" w:cs="宋体"/>
                <w:kern w:val="0"/>
                <w:sz w:val="22"/>
                <w:szCs w:val="22"/>
              </w:rPr>
            </w:pPr>
          </w:p>
        </w:tc>
        <w:tc>
          <w:tcPr>
            <w:tcW w:w="740" w:type="dxa"/>
            <w:tcBorders>
              <w:top w:val="nil"/>
              <w:left w:val="nil"/>
              <w:bottom w:val="single" w:sz="4" w:space="0" w:color="C2C3C4"/>
              <w:right w:val="single" w:sz="4" w:space="0" w:color="C2C3C4"/>
            </w:tcBorders>
            <w:shd w:val="clear" w:color="FFFFFF" w:fill="FFFFFF"/>
            <w:vAlign w:val="center"/>
          </w:tcPr>
          <w:p w:rsidR="00FD68A2" w:rsidRDefault="00FD68A2">
            <w:pPr>
              <w:widowControl/>
              <w:suppressAutoHyphens w:val="0"/>
              <w:jc w:val="left"/>
              <w:rPr>
                <w:rFonts w:ascii="宋体" w:hAnsi="宋体" w:cs="宋体"/>
                <w:kern w:val="0"/>
                <w:sz w:val="22"/>
                <w:szCs w:val="22"/>
              </w:rPr>
            </w:pPr>
          </w:p>
        </w:tc>
        <w:tc>
          <w:tcPr>
            <w:tcW w:w="740" w:type="dxa"/>
            <w:tcBorders>
              <w:top w:val="nil"/>
              <w:left w:val="nil"/>
              <w:bottom w:val="single" w:sz="4" w:space="0" w:color="C2C3C4"/>
              <w:right w:val="single" w:sz="4" w:space="0" w:color="C2C3C4"/>
            </w:tcBorders>
            <w:shd w:val="clear" w:color="FFFFFF" w:fill="FFFFFF"/>
            <w:vAlign w:val="center"/>
          </w:tcPr>
          <w:p w:rsidR="00FD68A2" w:rsidRDefault="00FD68A2">
            <w:pPr>
              <w:widowControl/>
              <w:suppressAutoHyphens w:val="0"/>
              <w:jc w:val="left"/>
              <w:rPr>
                <w:rFonts w:ascii="宋体" w:hAnsi="宋体" w:cs="宋体"/>
                <w:kern w:val="0"/>
                <w:sz w:val="22"/>
                <w:szCs w:val="22"/>
              </w:rPr>
            </w:pPr>
          </w:p>
        </w:tc>
        <w:tc>
          <w:tcPr>
            <w:tcW w:w="1600" w:type="dxa"/>
            <w:tcBorders>
              <w:top w:val="nil"/>
              <w:left w:val="nil"/>
              <w:bottom w:val="single" w:sz="4" w:space="0" w:color="C2C3C4"/>
              <w:right w:val="single" w:sz="4" w:space="0" w:color="C2C3C4"/>
            </w:tcBorders>
            <w:shd w:val="clear" w:color="FFFFFF" w:fill="FFFFFF"/>
            <w:vAlign w:val="center"/>
          </w:tcPr>
          <w:p w:rsidR="00FD68A2" w:rsidRDefault="00FD68A2">
            <w:pPr>
              <w:widowControl/>
              <w:suppressAutoHyphens w:val="0"/>
              <w:jc w:val="left"/>
              <w:rPr>
                <w:rFonts w:ascii="宋体" w:hAnsi="宋体" w:cs="宋体"/>
                <w:kern w:val="0"/>
                <w:sz w:val="22"/>
                <w:szCs w:val="22"/>
              </w:rPr>
            </w:pPr>
          </w:p>
        </w:tc>
        <w:tc>
          <w:tcPr>
            <w:tcW w:w="4920" w:type="dxa"/>
            <w:tcBorders>
              <w:top w:val="nil"/>
              <w:left w:val="nil"/>
              <w:bottom w:val="single" w:sz="4" w:space="0" w:color="C2C3C4"/>
              <w:right w:val="single" w:sz="4" w:space="0" w:color="C2C3C4"/>
            </w:tcBorders>
            <w:shd w:val="clear" w:color="FFFFFF" w:fill="FFFFFF"/>
            <w:vAlign w:val="center"/>
          </w:tcPr>
          <w:p w:rsidR="00FD68A2" w:rsidRDefault="00FD68A2">
            <w:pPr>
              <w:widowControl/>
              <w:suppressAutoHyphens w:val="0"/>
              <w:jc w:val="left"/>
              <w:rPr>
                <w:rFonts w:ascii="宋体" w:hAnsi="宋体" w:cs="宋体"/>
                <w:kern w:val="0"/>
                <w:sz w:val="22"/>
                <w:szCs w:val="22"/>
              </w:rPr>
            </w:pPr>
          </w:p>
        </w:tc>
        <w:tc>
          <w:tcPr>
            <w:tcW w:w="1960" w:type="dxa"/>
            <w:tcBorders>
              <w:top w:val="nil"/>
              <w:left w:val="nil"/>
              <w:bottom w:val="single" w:sz="4" w:space="0" w:color="C2C3C4"/>
              <w:right w:val="single" w:sz="4" w:space="0" w:color="C2C3C4"/>
            </w:tcBorders>
            <w:shd w:val="clear" w:color="FFFFFF" w:fill="FFFFFF"/>
            <w:vAlign w:val="center"/>
          </w:tcPr>
          <w:p w:rsidR="00FD68A2" w:rsidRDefault="00FD68A2">
            <w:pPr>
              <w:widowControl/>
              <w:suppressAutoHyphens w:val="0"/>
              <w:jc w:val="right"/>
              <w:rPr>
                <w:rFonts w:ascii="宋体" w:hAnsi="宋体" w:cs="宋体"/>
                <w:kern w:val="0"/>
                <w:sz w:val="22"/>
                <w:szCs w:val="22"/>
              </w:rPr>
            </w:pPr>
          </w:p>
        </w:tc>
      </w:tr>
    </w:tbl>
    <w:p w:rsidR="00FD68A2" w:rsidRDefault="00FD68A2">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pPr>
    </w:p>
    <w:p w:rsidR="00FD68A2" w:rsidRDefault="002E2AC9">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pPr>
      <w:r>
        <w:rPr>
          <w:rFonts w:ascii="Times New Roman" w:eastAsia="仿宋_GB2312" w:hAnsi="Times New Roman" w:cs="仿宋_GB2312" w:hint="eastAsia"/>
          <w:b/>
          <w:sz w:val="32"/>
          <w:szCs w:val="32"/>
        </w:rPr>
        <w:lastRenderedPageBreak/>
        <w:t>九、一般公共预算“三公”经费支出预算表（公开表</w:t>
      </w:r>
      <w:r>
        <w:rPr>
          <w:rFonts w:ascii="Times New Roman" w:eastAsia="仿宋_GB2312" w:hAnsi="Times New Roman" w:cs="仿宋_GB2312" w:hint="eastAsia"/>
          <w:b/>
          <w:sz w:val="32"/>
          <w:szCs w:val="32"/>
        </w:rPr>
        <w:t>3-3</w:t>
      </w:r>
      <w:r>
        <w:rPr>
          <w:rFonts w:ascii="Times New Roman" w:eastAsia="仿宋_GB2312" w:hAnsi="Times New Roman" w:cs="仿宋_GB2312" w:hint="eastAsia"/>
          <w:b/>
          <w:sz w:val="32"/>
          <w:szCs w:val="32"/>
        </w:rPr>
        <w:t>）</w:t>
      </w:r>
    </w:p>
    <w:p w:rsidR="00FD68A2" w:rsidRDefault="00FD68A2">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pPr>
    </w:p>
    <w:p w:rsidR="00FD68A2" w:rsidRDefault="002E2AC9">
      <w:pPr>
        <w:pStyle w:val="a8"/>
        <w:widowControl/>
        <w:spacing w:before="0" w:beforeAutospacing="0" w:after="0" w:afterAutospacing="0"/>
        <w:jc w:val="both"/>
        <w:outlineLvl w:val="1"/>
        <w:rPr>
          <w:rFonts w:ascii="Times New Roman" w:eastAsia="仿宋_GB2312" w:hAnsi="Times New Roman" w:cs="仿宋_GB2312"/>
          <w:b/>
          <w:sz w:val="32"/>
          <w:szCs w:val="32"/>
        </w:rPr>
      </w:pPr>
      <w:r>
        <w:rPr>
          <w:rFonts w:hint="eastAsia"/>
          <w:noProof/>
        </w:rPr>
        <w:drawing>
          <wp:inline distT="0" distB="0" distL="0" distR="0">
            <wp:extent cx="6645910" cy="16179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645910" cy="1617980"/>
                    </a:xfrm>
                    <a:prstGeom prst="rect">
                      <a:avLst/>
                    </a:prstGeom>
                    <a:noFill/>
                    <a:ln>
                      <a:noFill/>
                    </a:ln>
                  </pic:spPr>
                </pic:pic>
              </a:graphicData>
            </a:graphic>
          </wp:inline>
        </w:drawing>
      </w:r>
    </w:p>
    <w:p w:rsidR="00247713" w:rsidRDefault="00247713" w:rsidP="00247713">
      <w:pPr>
        <w:pStyle w:val="a8"/>
        <w:widowControl/>
        <w:spacing w:before="0" w:beforeAutospacing="0" w:afterLines="50" w:after="156" w:afterAutospacing="0" w:line="600" w:lineRule="exact"/>
        <w:jc w:val="both"/>
        <w:outlineLvl w:val="1"/>
        <w:rPr>
          <w:rFonts w:ascii="Times New Roman" w:eastAsia="仿宋_GB2312" w:hAnsi="Times New Roman" w:cs="仿宋_GB2312"/>
          <w:b/>
          <w:sz w:val="32"/>
          <w:szCs w:val="32"/>
        </w:rPr>
      </w:pPr>
      <w:r>
        <w:t>本表无数据</w:t>
      </w:r>
    </w:p>
    <w:p w:rsidR="00FD68A2" w:rsidRPr="00247713" w:rsidRDefault="00FD68A2">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pPr>
    </w:p>
    <w:p w:rsidR="00FD68A2" w:rsidRDefault="002E2AC9">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pPr>
      <w:r>
        <w:rPr>
          <w:rFonts w:ascii="Times New Roman" w:eastAsia="仿宋_GB2312" w:hAnsi="Times New Roman" w:cs="仿宋_GB2312" w:hint="eastAsia"/>
          <w:b/>
          <w:sz w:val="32"/>
          <w:szCs w:val="32"/>
        </w:rPr>
        <w:t>十、政府性基金预算支出表（公开表</w:t>
      </w:r>
      <w:r>
        <w:rPr>
          <w:rFonts w:ascii="Times New Roman" w:eastAsia="仿宋_GB2312" w:hAnsi="Times New Roman" w:cs="仿宋_GB2312" w:hint="eastAsia"/>
          <w:b/>
          <w:sz w:val="32"/>
          <w:szCs w:val="32"/>
        </w:rPr>
        <w:t>4</w:t>
      </w:r>
      <w:r>
        <w:rPr>
          <w:rFonts w:ascii="Times New Roman" w:eastAsia="仿宋_GB2312" w:hAnsi="Times New Roman" w:cs="仿宋_GB2312" w:hint="eastAsia"/>
          <w:b/>
          <w:sz w:val="32"/>
          <w:szCs w:val="32"/>
        </w:rPr>
        <w:t>）</w:t>
      </w:r>
    </w:p>
    <w:p w:rsidR="00FD68A2" w:rsidRDefault="00FD68A2">
      <w:pPr>
        <w:pStyle w:val="a8"/>
        <w:widowControl/>
        <w:spacing w:before="0" w:beforeAutospacing="0" w:after="0" w:afterAutospacing="0" w:line="600" w:lineRule="exact"/>
        <w:jc w:val="both"/>
        <w:outlineLvl w:val="1"/>
        <w:rPr>
          <w:rFonts w:ascii="Times New Roman" w:eastAsia="仿宋_GB2312" w:hAnsi="Times New Roman" w:cs="仿宋_GB2312"/>
          <w:sz w:val="32"/>
          <w:szCs w:val="32"/>
        </w:rPr>
      </w:pPr>
    </w:p>
    <w:p w:rsidR="00FD68A2" w:rsidRDefault="002E2AC9">
      <w:pPr>
        <w:pStyle w:val="a8"/>
        <w:widowControl/>
        <w:spacing w:before="0" w:beforeAutospacing="0" w:afterLines="50" w:after="156" w:afterAutospacing="0"/>
        <w:jc w:val="both"/>
        <w:outlineLvl w:val="1"/>
        <w:rPr>
          <w:rFonts w:ascii="Times New Roman" w:eastAsia="仿宋_GB2312" w:hAnsi="Times New Roman" w:cs="仿宋_GB2312"/>
          <w:b/>
          <w:sz w:val="32"/>
          <w:szCs w:val="32"/>
        </w:rPr>
      </w:pPr>
      <w:r>
        <w:rPr>
          <w:rFonts w:hint="eastAsia"/>
          <w:noProof/>
        </w:rPr>
        <w:drawing>
          <wp:inline distT="0" distB="0" distL="0" distR="0">
            <wp:extent cx="6645910" cy="17043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645910" cy="1704340"/>
                    </a:xfrm>
                    <a:prstGeom prst="rect">
                      <a:avLst/>
                    </a:prstGeom>
                    <a:noFill/>
                    <a:ln>
                      <a:noFill/>
                    </a:ln>
                  </pic:spPr>
                </pic:pic>
              </a:graphicData>
            </a:graphic>
          </wp:inline>
        </w:drawing>
      </w:r>
    </w:p>
    <w:p w:rsidR="00FD68A2" w:rsidRDefault="001E6847">
      <w:pPr>
        <w:pStyle w:val="a8"/>
        <w:widowControl/>
        <w:spacing w:before="0" w:beforeAutospacing="0" w:afterLines="50" w:after="156" w:afterAutospacing="0" w:line="600" w:lineRule="exact"/>
        <w:jc w:val="both"/>
        <w:outlineLvl w:val="1"/>
        <w:rPr>
          <w:rFonts w:ascii="Times New Roman" w:eastAsia="仿宋_GB2312" w:hAnsi="Times New Roman" w:cs="仿宋_GB2312"/>
          <w:b/>
          <w:sz w:val="32"/>
          <w:szCs w:val="32"/>
        </w:rPr>
      </w:pPr>
      <w:r>
        <w:t>本表无数据</w:t>
      </w:r>
    </w:p>
    <w:p w:rsidR="00FD68A2" w:rsidRDefault="00FD68A2">
      <w:pPr>
        <w:pStyle w:val="a8"/>
        <w:widowControl/>
        <w:spacing w:before="0" w:beforeAutospacing="0" w:afterLines="50" w:after="156" w:afterAutospacing="0" w:line="600" w:lineRule="exact"/>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Lines="50" w:after="156" w:afterAutospacing="0" w:line="600" w:lineRule="exact"/>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Lines="50" w:after="156" w:afterAutospacing="0" w:line="600" w:lineRule="exact"/>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Lines="50" w:after="156" w:afterAutospacing="0" w:line="600" w:lineRule="exact"/>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Lines="50" w:after="156" w:afterAutospacing="0" w:line="600" w:lineRule="exact"/>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Lines="50" w:after="156" w:afterAutospacing="0" w:line="600" w:lineRule="exact"/>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Lines="50" w:after="156" w:afterAutospacing="0" w:line="600" w:lineRule="exact"/>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Lines="50" w:after="156" w:afterAutospacing="0" w:line="600" w:lineRule="exact"/>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Lines="50" w:after="156" w:afterAutospacing="0" w:line="600" w:lineRule="exact"/>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Lines="50" w:after="156" w:afterAutospacing="0" w:line="600" w:lineRule="exact"/>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Lines="50" w:after="156" w:afterAutospacing="0" w:line="600" w:lineRule="exact"/>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Lines="50" w:after="156" w:afterAutospacing="0" w:line="600" w:lineRule="exact"/>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Lines="50" w:after="156" w:afterAutospacing="0" w:line="600" w:lineRule="exact"/>
        <w:jc w:val="both"/>
        <w:outlineLvl w:val="1"/>
        <w:rPr>
          <w:rFonts w:ascii="Times New Roman" w:eastAsia="仿宋_GB2312" w:hAnsi="Times New Roman" w:cs="仿宋_GB2312"/>
          <w:b/>
          <w:sz w:val="32"/>
          <w:szCs w:val="32"/>
        </w:rPr>
      </w:pPr>
    </w:p>
    <w:p w:rsidR="00FD68A2" w:rsidRDefault="002E2AC9">
      <w:pPr>
        <w:pStyle w:val="a8"/>
        <w:widowControl/>
        <w:spacing w:before="0" w:beforeAutospacing="0" w:afterLines="50" w:after="156" w:afterAutospacing="0" w:line="600" w:lineRule="exact"/>
        <w:jc w:val="both"/>
        <w:outlineLvl w:val="1"/>
        <w:rPr>
          <w:rFonts w:ascii="Times New Roman" w:eastAsia="仿宋_GB2312" w:hAnsi="Times New Roman" w:cs="仿宋_GB2312"/>
          <w:sz w:val="32"/>
          <w:szCs w:val="32"/>
        </w:rPr>
      </w:pPr>
      <w:r>
        <w:rPr>
          <w:rFonts w:ascii="Times New Roman" w:eastAsia="仿宋_GB2312" w:hAnsi="Times New Roman" w:cs="仿宋_GB2312" w:hint="eastAsia"/>
          <w:b/>
          <w:sz w:val="32"/>
          <w:szCs w:val="32"/>
        </w:rPr>
        <w:t>十一、政府性基金预算“三公”经费支出预算表（公开</w:t>
      </w:r>
      <w:r>
        <w:rPr>
          <w:rFonts w:ascii="Times New Roman" w:eastAsia="仿宋_GB2312" w:hAnsi="Times New Roman" w:cs="仿宋_GB2312" w:hint="eastAsia"/>
          <w:sz w:val="32"/>
          <w:szCs w:val="32"/>
        </w:rPr>
        <w:t>表</w:t>
      </w:r>
      <w:r>
        <w:rPr>
          <w:rFonts w:ascii="Times New Roman" w:eastAsia="仿宋_GB2312" w:hAnsi="Times New Roman" w:cs="仿宋_GB2312" w:hint="eastAsia"/>
          <w:sz w:val="32"/>
          <w:szCs w:val="32"/>
        </w:rPr>
        <w:t>4-1</w:t>
      </w:r>
      <w:r>
        <w:rPr>
          <w:rFonts w:ascii="Times New Roman" w:eastAsia="仿宋_GB2312" w:hAnsi="Times New Roman" w:cs="仿宋_GB2312" w:hint="eastAsia"/>
          <w:sz w:val="32"/>
          <w:szCs w:val="32"/>
        </w:rPr>
        <w:t>）</w:t>
      </w:r>
    </w:p>
    <w:p w:rsidR="00FD68A2" w:rsidRDefault="002E2AC9">
      <w:pPr>
        <w:pStyle w:val="a8"/>
        <w:widowControl/>
        <w:spacing w:before="0" w:beforeAutospacing="0" w:afterLines="50" w:after="156" w:afterAutospacing="0" w:line="720" w:lineRule="auto"/>
        <w:jc w:val="both"/>
        <w:outlineLvl w:val="1"/>
        <w:rPr>
          <w:rFonts w:ascii="Times New Roman" w:eastAsia="仿宋_GB2312" w:hAnsi="Times New Roman" w:cs="仿宋_GB2312"/>
          <w:b/>
          <w:sz w:val="32"/>
          <w:szCs w:val="32"/>
        </w:rPr>
      </w:pPr>
      <w:r>
        <w:rPr>
          <w:rFonts w:ascii="Times New Roman" w:eastAsia="仿宋_GB2312" w:hAnsi="Times New Roman" w:cs="仿宋_GB2312"/>
          <w:b/>
          <w:noProof/>
          <w:sz w:val="32"/>
          <w:szCs w:val="32"/>
        </w:rPr>
        <w:drawing>
          <wp:inline distT="0" distB="0" distL="0" distR="0">
            <wp:extent cx="6645275" cy="157289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6645275" cy="1572895"/>
                    </a:xfrm>
                    <a:prstGeom prst="rect">
                      <a:avLst/>
                    </a:prstGeom>
                    <a:noFill/>
                  </pic:spPr>
                </pic:pic>
              </a:graphicData>
            </a:graphic>
          </wp:inline>
        </w:drawing>
      </w:r>
    </w:p>
    <w:p w:rsidR="00FD68A2" w:rsidRDefault="001E6847">
      <w:pPr>
        <w:pStyle w:val="a8"/>
        <w:widowControl/>
        <w:spacing w:before="0" w:beforeAutospacing="0" w:afterLines="50" w:after="156" w:afterAutospacing="0" w:line="720" w:lineRule="auto"/>
        <w:jc w:val="both"/>
        <w:outlineLvl w:val="1"/>
        <w:rPr>
          <w:rFonts w:ascii="Times New Roman" w:eastAsia="仿宋_GB2312" w:hAnsi="Times New Roman" w:cs="仿宋_GB2312"/>
          <w:b/>
          <w:sz w:val="32"/>
          <w:szCs w:val="32"/>
        </w:rPr>
      </w:pPr>
      <w:r>
        <w:t>本表无数据</w:t>
      </w:r>
    </w:p>
    <w:p w:rsidR="00FD68A2" w:rsidRDefault="00FD68A2">
      <w:pPr>
        <w:pStyle w:val="a8"/>
        <w:widowControl/>
        <w:spacing w:before="0" w:beforeAutospacing="0" w:afterLines="50" w:after="156" w:afterAutospacing="0" w:line="720" w:lineRule="auto"/>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Lines="50" w:after="156" w:afterAutospacing="0" w:line="720" w:lineRule="auto"/>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Lines="50" w:after="156" w:afterAutospacing="0" w:line="720" w:lineRule="auto"/>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Lines="50" w:after="156" w:afterAutospacing="0" w:line="720" w:lineRule="auto"/>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Lines="50" w:after="156" w:afterAutospacing="0" w:line="720" w:lineRule="auto"/>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Lines="50" w:after="156" w:afterAutospacing="0" w:line="720" w:lineRule="auto"/>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Lines="50" w:after="156" w:afterAutospacing="0" w:line="720" w:lineRule="auto"/>
        <w:jc w:val="both"/>
        <w:outlineLvl w:val="1"/>
        <w:rPr>
          <w:rFonts w:ascii="Times New Roman" w:eastAsia="仿宋_GB2312" w:hAnsi="Times New Roman" w:cs="仿宋_GB2312"/>
          <w:b/>
          <w:sz w:val="32"/>
          <w:szCs w:val="32"/>
        </w:rPr>
      </w:pPr>
    </w:p>
    <w:p w:rsidR="00FD68A2" w:rsidRDefault="00FD68A2">
      <w:pPr>
        <w:pStyle w:val="a8"/>
        <w:widowControl/>
        <w:spacing w:before="0" w:beforeAutospacing="0" w:afterLines="50" w:after="156" w:afterAutospacing="0" w:line="720" w:lineRule="auto"/>
        <w:jc w:val="both"/>
        <w:outlineLvl w:val="1"/>
        <w:rPr>
          <w:rFonts w:ascii="Times New Roman" w:eastAsia="仿宋_GB2312" w:hAnsi="Times New Roman" w:cs="仿宋_GB2312"/>
          <w:b/>
          <w:sz w:val="32"/>
          <w:szCs w:val="32"/>
        </w:rPr>
      </w:pPr>
    </w:p>
    <w:p w:rsidR="00FD68A2" w:rsidRDefault="00247713">
      <w:pPr>
        <w:pStyle w:val="a8"/>
        <w:widowControl/>
        <w:spacing w:before="0" w:beforeAutospacing="0" w:afterLines="50" w:after="156" w:afterAutospacing="0" w:line="720" w:lineRule="auto"/>
        <w:jc w:val="both"/>
        <w:outlineLvl w:val="1"/>
        <w:rPr>
          <w:rFonts w:ascii="Times New Roman" w:eastAsia="仿宋_GB2312" w:hAnsi="Times New Roman" w:cs="仿宋_GB2312"/>
          <w:b/>
          <w:sz w:val="32"/>
          <w:szCs w:val="32"/>
        </w:rPr>
      </w:pPr>
      <w:r>
        <w:rPr>
          <w:rFonts w:ascii="Times New Roman" w:eastAsia="仿宋_GB2312" w:hAnsi="Times New Roman" w:cs="仿宋_GB2312"/>
          <w:b/>
          <w:sz w:val="32"/>
          <w:szCs w:val="32"/>
        </w:rPr>
        <w:br w:type="page"/>
      </w:r>
    </w:p>
    <w:p w:rsidR="00FD68A2" w:rsidRDefault="002E2AC9">
      <w:pPr>
        <w:pStyle w:val="a8"/>
        <w:widowControl/>
        <w:numPr>
          <w:ilvl w:val="0"/>
          <w:numId w:val="1"/>
        </w:numPr>
        <w:spacing w:before="0" w:beforeAutospacing="0" w:after="0" w:afterAutospacing="0"/>
        <w:jc w:val="both"/>
        <w:rPr>
          <w:rFonts w:ascii="Times New Roman" w:eastAsia="仿宋_GB2312" w:hAnsi="Times New Roman" w:cs="仿宋_GB2312"/>
          <w:b/>
          <w:sz w:val="32"/>
          <w:szCs w:val="32"/>
        </w:rPr>
      </w:pPr>
      <w:r>
        <w:rPr>
          <w:rFonts w:ascii="Times New Roman" w:eastAsia="仿宋_GB2312" w:hAnsi="Times New Roman" w:cs="仿宋_GB2312" w:hint="eastAsia"/>
          <w:b/>
          <w:sz w:val="32"/>
          <w:szCs w:val="32"/>
        </w:rPr>
        <w:lastRenderedPageBreak/>
        <w:t>国有资本经营预算支出表（公开表</w:t>
      </w:r>
      <w:r>
        <w:rPr>
          <w:rFonts w:ascii="Times New Roman" w:eastAsia="仿宋_GB2312" w:hAnsi="Times New Roman" w:cs="仿宋_GB2312" w:hint="eastAsia"/>
          <w:b/>
          <w:sz w:val="32"/>
          <w:szCs w:val="32"/>
        </w:rPr>
        <w:t>5</w:t>
      </w:r>
      <w:r>
        <w:rPr>
          <w:rFonts w:ascii="Times New Roman" w:eastAsia="仿宋_GB2312" w:hAnsi="Times New Roman" w:cs="仿宋_GB2312" w:hint="eastAsia"/>
          <w:b/>
          <w:sz w:val="32"/>
          <w:szCs w:val="32"/>
        </w:rPr>
        <w:t>）</w:t>
      </w:r>
    </w:p>
    <w:p w:rsidR="00FD68A2" w:rsidRDefault="002E2AC9">
      <w:pPr>
        <w:pStyle w:val="a8"/>
        <w:widowControl/>
        <w:spacing w:before="0" w:beforeAutospacing="0" w:after="0" w:afterAutospacing="0"/>
        <w:jc w:val="both"/>
      </w:pPr>
      <w:r>
        <w:rPr>
          <w:rFonts w:ascii="Times New Roman" w:eastAsia="仿宋_GB2312" w:hAnsi="Times New Roman" w:cs="仿宋_GB2312" w:hint="eastAsia"/>
          <w:sz w:val="32"/>
          <w:szCs w:val="32"/>
        </w:rPr>
        <w:t xml:space="preserve"> </w:t>
      </w:r>
      <w:r>
        <w:rPr>
          <w:rFonts w:hint="eastAsia"/>
          <w:noProof/>
        </w:rPr>
        <w:drawing>
          <wp:inline distT="0" distB="0" distL="0" distR="0">
            <wp:extent cx="6645910" cy="1595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6645910" cy="1595781"/>
                    </a:xfrm>
                    <a:prstGeom prst="rect">
                      <a:avLst/>
                    </a:prstGeom>
                    <a:noFill/>
                    <a:ln>
                      <a:noFill/>
                    </a:ln>
                  </pic:spPr>
                </pic:pic>
              </a:graphicData>
            </a:graphic>
          </wp:inline>
        </w:drawing>
      </w:r>
    </w:p>
    <w:p w:rsidR="00FD68A2" w:rsidRDefault="001E6847" w:rsidP="001E6847">
      <w:pPr>
        <w:pStyle w:val="a8"/>
        <w:widowControl/>
        <w:spacing w:before="0" w:beforeAutospacing="0" w:afterLines="50" w:after="156" w:afterAutospacing="0" w:line="720" w:lineRule="auto"/>
        <w:jc w:val="both"/>
        <w:outlineLvl w:val="1"/>
      </w:pPr>
      <w:r>
        <w:t>本表无数据</w:t>
      </w:r>
    </w:p>
    <w:p w:rsidR="00FD68A2" w:rsidRDefault="00FD68A2">
      <w:pPr>
        <w:pStyle w:val="a8"/>
        <w:widowControl/>
        <w:spacing w:before="0" w:beforeAutospacing="0" w:after="0" w:afterAutospacing="0"/>
        <w:jc w:val="both"/>
      </w:pPr>
    </w:p>
    <w:p w:rsidR="00FD68A2" w:rsidRDefault="00FD68A2">
      <w:pPr>
        <w:pStyle w:val="a8"/>
        <w:widowControl/>
        <w:spacing w:before="0" w:beforeAutospacing="0" w:after="0" w:afterAutospacing="0"/>
        <w:jc w:val="both"/>
      </w:pPr>
    </w:p>
    <w:p w:rsidR="00FD68A2" w:rsidRDefault="00FD68A2">
      <w:pPr>
        <w:pStyle w:val="a8"/>
        <w:widowControl/>
        <w:spacing w:before="0" w:beforeAutospacing="0" w:after="0" w:afterAutospacing="0"/>
        <w:jc w:val="both"/>
      </w:pPr>
    </w:p>
    <w:p w:rsidR="00FD68A2" w:rsidRDefault="00FD68A2">
      <w:pPr>
        <w:pStyle w:val="a8"/>
        <w:widowControl/>
        <w:spacing w:before="0" w:beforeAutospacing="0" w:after="0" w:afterAutospacing="0"/>
        <w:jc w:val="both"/>
      </w:pPr>
    </w:p>
    <w:p w:rsidR="00FD68A2" w:rsidRDefault="00FD68A2">
      <w:pPr>
        <w:pStyle w:val="a8"/>
        <w:widowControl/>
        <w:spacing w:before="0" w:beforeAutospacing="0" w:after="0" w:afterAutospacing="0"/>
        <w:jc w:val="both"/>
      </w:pPr>
    </w:p>
    <w:p w:rsidR="00FD68A2" w:rsidRDefault="00FD68A2">
      <w:pPr>
        <w:pStyle w:val="a8"/>
        <w:widowControl/>
        <w:spacing w:before="0" w:beforeAutospacing="0" w:after="0" w:afterAutospacing="0"/>
        <w:jc w:val="both"/>
      </w:pPr>
    </w:p>
    <w:p w:rsidR="00FD68A2" w:rsidRDefault="00FD68A2">
      <w:pPr>
        <w:pStyle w:val="a8"/>
        <w:widowControl/>
        <w:spacing w:before="0" w:beforeAutospacing="0" w:after="0" w:afterAutospacing="0"/>
        <w:jc w:val="both"/>
      </w:pPr>
    </w:p>
    <w:p w:rsidR="00FD68A2" w:rsidRDefault="00FD68A2">
      <w:pPr>
        <w:pStyle w:val="a8"/>
        <w:widowControl/>
        <w:spacing w:before="0" w:beforeAutospacing="0" w:after="0" w:afterAutospacing="0"/>
        <w:jc w:val="both"/>
      </w:pPr>
    </w:p>
    <w:p w:rsidR="00FD68A2" w:rsidRDefault="00FD68A2">
      <w:pPr>
        <w:pStyle w:val="a8"/>
        <w:widowControl/>
        <w:spacing w:before="0" w:beforeAutospacing="0" w:after="0" w:afterAutospacing="0"/>
        <w:jc w:val="both"/>
      </w:pPr>
    </w:p>
    <w:p w:rsidR="00FD68A2" w:rsidRDefault="00FD68A2">
      <w:pPr>
        <w:pStyle w:val="a8"/>
        <w:widowControl/>
        <w:spacing w:before="0" w:beforeAutospacing="0" w:after="0" w:afterAutospacing="0"/>
        <w:jc w:val="both"/>
      </w:pPr>
    </w:p>
    <w:p w:rsidR="00FD68A2" w:rsidRDefault="00FD68A2">
      <w:pPr>
        <w:pStyle w:val="a8"/>
        <w:widowControl/>
        <w:spacing w:before="0" w:beforeAutospacing="0" w:after="0" w:afterAutospacing="0"/>
        <w:jc w:val="both"/>
      </w:pPr>
    </w:p>
    <w:p w:rsidR="00FD68A2" w:rsidRDefault="00FD68A2">
      <w:pPr>
        <w:pStyle w:val="a8"/>
        <w:widowControl/>
        <w:spacing w:before="0" w:beforeAutospacing="0" w:after="0" w:afterAutospacing="0"/>
        <w:jc w:val="both"/>
      </w:pPr>
    </w:p>
    <w:p w:rsidR="00FD68A2" w:rsidRDefault="00FD68A2">
      <w:pPr>
        <w:pStyle w:val="a8"/>
        <w:widowControl/>
        <w:spacing w:before="0" w:beforeAutospacing="0" w:after="0" w:afterAutospacing="0"/>
        <w:jc w:val="both"/>
      </w:pPr>
    </w:p>
    <w:p w:rsidR="00FD68A2" w:rsidRDefault="00FD68A2">
      <w:pPr>
        <w:pStyle w:val="a8"/>
        <w:widowControl/>
        <w:spacing w:before="0" w:beforeAutospacing="0" w:after="0" w:afterAutospacing="0"/>
        <w:jc w:val="both"/>
      </w:pPr>
    </w:p>
    <w:p w:rsidR="00FD68A2" w:rsidRDefault="00FD68A2">
      <w:pPr>
        <w:pStyle w:val="a8"/>
        <w:widowControl/>
        <w:spacing w:before="0" w:beforeAutospacing="0" w:after="0" w:afterAutospacing="0"/>
        <w:jc w:val="both"/>
      </w:pPr>
    </w:p>
    <w:p w:rsidR="00FD68A2" w:rsidRDefault="00FD68A2">
      <w:pPr>
        <w:pStyle w:val="a8"/>
        <w:widowControl/>
        <w:spacing w:before="0" w:beforeAutospacing="0" w:after="0" w:afterAutospacing="0"/>
        <w:jc w:val="both"/>
      </w:pPr>
    </w:p>
    <w:p w:rsidR="00FD68A2" w:rsidRDefault="00FD68A2">
      <w:pPr>
        <w:pStyle w:val="a8"/>
        <w:widowControl/>
        <w:spacing w:before="0" w:beforeAutospacing="0" w:after="0" w:afterAutospacing="0"/>
        <w:jc w:val="both"/>
      </w:pPr>
    </w:p>
    <w:p w:rsidR="00FD68A2" w:rsidRDefault="00FD68A2">
      <w:pPr>
        <w:pStyle w:val="a8"/>
        <w:widowControl/>
        <w:spacing w:before="0" w:beforeAutospacing="0" w:after="0" w:afterAutospacing="0"/>
        <w:jc w:val="both"/>
      </w:pPr>
    </w:p>
    <w:p w:rsidR="00FD68A2" w:rsidRDefault="00FD68A2">
      <w:pPr>
        <w:pStyle w:val="a8"/>
        <w:widowControl/>
        <w:spacing w:before="0" w:beforeAutospacing="0" w:after="0" w:afterAutospacing="0"/>
        <w:jc w:val="both"/>
      </w:pPr>
    </w:p>
    <w:p w:rsidR="00FD68A2" w:rsidRDefault="00FD68A2">
      <w:pPr>
        <w:pStyle w:val="a8"/>
        <w:widowControl/>
        <w:spacing w:before="0" w:beforeAutospacing="0" w:after="0" w:afterAutospacing="0"/>
        <w:jc w:val="both"/>
      </w:pPr>
    </w:p>
    <w:p w:rsidR="00FD68A2" w:rsidRDefault="00FD68A2">
      <w:pPr>
        <w:pStyle w:val="a8"/>
        <w:widowControl/>
        <w:spacing w:before="0" w:beforeAutospacing="0" w:after="0" w:afterAutospacing="0"/>
        <w:jc w:val="both"/>
      </w:pPr>
    </w:p>
    <w:p w:rsidR="00FD68A2" w:rsidRDefault="00FD68A2">
      <w:pPr>
        <w:pStyle w:val="a8"/>
        <w:widowControl/>
        <w:spacing w:before="0" w:beforeAutospacing="0" w:after="0" w:afterAutospacing="0"/>
        <w:jc w:val="both"/>
      </w:pPr>
    </w:p>
    <w:p w:rsidR="00FD68A2" w:rsidRDefault="00FD68A2">
      <w:pPr>
        <w:pStyle w:val="a8"/>
        <w:widowControl/>
        <w:spacing w:before="0" w:beforeAutospacing="0" w:after="0" w:afterAutospacing="0"/>
        <w:jc w:val="both"/>
      </w:pPr>
    </w:p>
    <w:p w:rsidR="00FD68A2" w:rsidRDefault="00FD68A2">
      <w:pPr>
        <w:pStyle w:val="a8"/>
        <w:widowControl/>
        <w:spacing w:before="0" w:beforeAutospacing="0" w:after="0" w:afterAutospacing="0"/>
        <w:jc w:val="both"/>
      </w:pPr>
    </w:p>
    <w:p w:rsidR="00FD68A2" w:rsidRDefault="00FD68A2">
      <w:pPr>
        <w:pStyle w:val="a8"/>
        <w:widowControl/>
        <w:spacing w:before="0" w:beforeAutospacing="0" w:after="0" w:afterAutospacing="0"/>
        <w:jc w:val="both"/>
      </w:pPr>
    </w:p>
    <w:p w:rsidR="00FD68A2" w:rsidRDefault="00FD68A2">
      <w:pPr>
        <w:pStyle w:val="a8"/>
        <w:widowControl/>
        <w:spacing w:before="0" w:beforeAutospacing="0" w:after="0" w:afterAutospacing="0"/>
        <w:jc w:val="both"/>
      </w:pPr>
    </w:p>
    <w:p w:rsidR="00FD68A2" w:rsidRDefault="00FD68A2">
      <w:pPr>
        <w:pStyle w:val="a8"/>
        <w:widowControl/>
        <w:spacing w:before="0" w:beforeAutospacing="0" w:after="0" w:afterAutospacing="0"/>
        <w:jc w:val="both"/>
      </w:pPr>
    </w:p>
    <w:p w:rsidR="00FD68A2" w:rsidRDefault="00FD68A2">
      <w:pPr>
        <w:pStyle w:val="a8"/>
        <w:widowControl/>
        <w:spacing w:before="0" w:beforeAutospacing="0" w:after="0" w:afterAutospacing="0"/>
        <w:jc w:val="both"/>
      </w:pPr>
    </w:p>
    <w:p w:rsidR="00FD68A2" w:rsidRDefault="00FD68A2">
      <w:pPr>
        <w:pStyle w:val="a8"/>
        <w:widowControl/>
        <w:spacing w:before="0" w:beforeAutospacing="0" w:after="0" w:afterAutospacing="0"/>
        <w:jc w:val="both"/>
      </w:pPr>
    </w:p>
    <w:p w:rsidR="00FD68A2" w:rsidRDefault="00FD68A2">
      <w:pPr>
        <w:pStyle w:val="a8"/>
        <w:widowControl/>
        <w:spacing w:before="0" w:beforeAutospacing="0" w:after="0" w:afterAutospacing="0"/>
        <w:jc w:val="both"/>
      </w:pPr>
    </w:p>
    <w:p w:rsidR="00FD68A2" w:rsidRDefault="00FD68A2">
      <w:pPr>
        <w:pStyle w:val="a8"/>
        <w:widowControl/>
        <w:spacing w:before="0" w:beforeAutospacing="0" w:after="0" w:afterAutospacing="0"/>
        <w:jc w:val="both"/>
      </w:pPr>
    </w:p>
    <w:p w:rsidR="00FD68A2" w:rsidRDefault="00FD68A2">
      <w:pPr>
        <w:pStyle w:val="a8"/>
        <w:widowControl/>
        <w:spacing w:before="0" w:beforeAutospacing="0" w:after="0" w:afterAutospacing="0"/>
        <w:jc w:val="both"/>
      </w:pPr>
    </w:p>
    <w:p w:rsidR="00FD68A2" w:rsidRDefault="00FD68A2">
      <w:pPr>
        <w:pStyle w:val="a8"/>
        <w:widowControl/>
        <w:spacing w:before="0" w:beforeAutospacing="0" w:after="0" w:afterAutospacing="0"/>
        <w:jc w:val="both"/>
      </w:pPr>
    </w:p>
    <w:p w:rsidR="00FD68A2" w:rsidRDefault="002E2AC9">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pPr>
      <w:r>
        <w:rPr>
          <w:rFonts w:ascii="Times New Roman" w:eastAsia="仿宋_GB2312" w:hAnsi="Times New Roman" w:cs="仿宋_GB2312"/>
          <w:b/>
          <w:sz w:val="32"/>
          <w:szCs w:val="32"/>
        </w:rPr>
        <w:t>十三、</w:t>
      </w:r>
      <w:r>
        <w:rPr>
          <w:rFonts w:ascii="Times New Roman" w:eastAsia="仿宋_GB2312" w:hAnsi="Times New Roman" w:cs="仿宋_GB2312" w:hint="eastAsia"/>
          <w:b/>
          <w:sz w:val="32"/>
          <w:szCs w:val="32"/>
        </w:rPr>
        <w:t>单位</w:t>
      </w:r>
      <w:r>
        <w:rPr>
          <w:rFonts w:ascii="Times New Roman" w:eastAsia="仿宋_GB2312" w:hAnsi="Times New Roman" w:cs="仿宋_GB2312"/>
          <w:b/>
          <w:sz w:val="32"/>
          <w:szCs w:val="32"/>
        </w:rPr>
        <w:t>预算项目支出绩效目标表（公开表</w:t>
      </w:r>
      <w:r>
        <w:rPr>
          <w:rFonts w:ascii="Times New Roman" w:eastAsia="仿宋_GB2312" w:hAnsi="Times New Roman" w:cs="仿宋_GB2312"/>
          <w:b/>
          <w:sz w:val="32"/>
          <w:szCs w:val="32"/>
        </w:rPr>
        <w:t>6</w:t>
      </w:r>
      <w:r>
        <w:rPr>
          <w:rFonts w:ascii="Times New Roman" w:eastAsia="仿宋_GB2312" w:hAnsi="Times New Roman" w:cs="仿宋_GB2312"/>
          <w:b/>
          <w:sz w:val="32"/>
          <w:szCs w:val="32"/>
        </w:rPr>
        <w:t>）</w:t>
      </w:r>
    </w:p>
    <w:p w:rsidR="00FD68A2" w:rsidRDefault="00FD68A2">
      <w:pPr>
        <w:pStyle w:val="a8"/>
        <w:widowControl/>
        <w:spacing w:before="0" w:beforeAutospacing="0" w:after="0" w:afterAutospacing="0" w:line="600" w:lineRule="exact"/>
        <w:jc w:val="both"/>
        <w:outlineLvl w:val="1"/>
        <w:rPr>
          <w:rFonts w:ascii="Times New Roman" w:eastAsia="仿宋_GB2312" w:hAnsi="Times New Roman" w:cs="仿宋_GB2312"/>
          <w:b/>
          <w:sz w:val="32"/>
          <w:szCs w:val="32"/>
        </w:rPr>
      </w:pPr>
    </w:p>
    <w:p w:rsidR="00FD68A2" w:rsidRDefault="002E2AC9">
      <w:pPr>
        <w:pStyle w:val="a8"/>
        <w:widowControl/>
        <w:spacing w:before="0" w:beforeAutospacing="0" w:after="0" w:afterAutospacing="0"/>
        <w:jc w:val="both"/>
        <w:rPr>
          <w:rFonts w:ascii="Times New Roman" w:eastAsia="仿宋_GB2312" w:hAnsi="Times New Roman" w:cs="仿宋_GB2312" w:hint="eastAsia"/>
          <w:sz w:val="32"/>
          <w:szCs w:val="32"/>
        </w:rPr>
      </w:pPr>
      <w:r>
        <w:rPr>
          <w:noProof/>
          <w:szCs w:val="32"/>
        </w:rPr>
        <w:drawing>
          <wp:inline distT="0" distB="0" distL="0" distR="0">
            <wp:extent cx="6645910" cy="2381885"/>
            <wp:effectExtent l="1905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2" cstate="print"/>
                    <a:srcRect/>
                    <a:stretch>
                      <a:fillRect/>
                    </a:stretch>
                  </pic:blipFill>
                  <pic:spPr>
                    <a:xfrm>
                      <a:off x="0" y="0"/>
                      <a:ext cx="6645910" cy="2382231"/>
                    </a:xfrm>
                    <a:prstGeom prst="rect">
                      <a:avLst/>
                    </a:prstGeom>
                    <a:noFill/>
                    <a:ln w="9525">
                      <a:noFill/>
                      <a:miter lim="800000"/>
                      <a:headEnd/>
                      <a:tailEnd/>
                    </a:ln>
                  </pic:spPr>
                </pic:pic>
              </a:graphicData>
            </a:graphic>
          </wp:inline>
        </w:drawing>
      </w:r>
    </w:p>
    <w:p w:rsidR="001E6847" w:rsidRDefault="001E6847" w:rsidP="001E6847">
      <w:pPr>
        <w:pStyle w:val="a8"/>
        <w:widowControl/>
        <w:spacing w:before="0" w:beforeAutospacing="0" w:afterLines="50" w:after="156" w:afterAutospacing="0" w:line="720" w:lineRule="auto"/>
        <w:jc w:val="both"/>
        <w:outlineLvl w:val="1"/>
      </w:pPr>
      <w:r>
        <w:t>本表无数据</w:t>
      </w:r>
    </w:p>
    <w:p w:rsidR="001E6847" w:rsidRDefault="001E6847">
      <w:pPr>
        <w:pStyle w:val="a8"/>
        <w:widowControl/>
        <w:spacing w:before="0" w:beforeAutospacing="0" w:after="0" w:afterAutospacing="0"/>
        <w:jc w:val="both"/>
        <w:rPr>
          <w:rFonts w:ascii="Times New Roman" w:eastAsia="仿宋_GB2312" w:hAnsi="Times New Roman" w:cs="仿宋_GB2312"/>
          <w:sz w:val="32"/>
          <w:szCs w:val="32"/>
        </w:rPr>
      </w:pPr>
    </w:p>
    <w:p w:rsidR="00FD68A2" w:rsidRDefault="00FD68A2">
      <w:pPr>
        <w:pStyle w:val="a8"/>
        <w:widowControl/>
        <w:spacing w:before="0" w:beforeAutospacing="0" w:after="0" w:afterAutospacing="0"/>
        <w:jc w:val="both"/>
        <w:rPr>
          <w:rFonts w:ascii="Times New Roman" w:eastAsia="仿宋_GB2312" w:hAnsi="Times New Roman" w:cs="仿宋_GB2312"/>
          <w:sz w:val="32"/>
          <w:szCs w:val="32"/>
        </w:rPr>
        <w:sectPr w:rsidR="00FD68A2">
          <w:pgSz w:w="11906" w:h="16838"/>
          <w:pgMar w:top="720" w:right="720" w:bottom="720" w:left="720" w:header="720" w:footer="720" w:gutter="0"/>
          <w:pgNumType w:fmt="numberInDash"/>
          <w:cols w:space="720"/>
          <w:docGrid w:type="lines" w:linePitch="312"/>
        </w:sectPr>
      </w:pPr>
    </w:p>
    <w:p w:rsidR="00FD68A2" w:rsidRDefault="00FD68A2">
      <w:pPr>
        <w:pStyle w:val="a8"/>
        <w:widowControl/>
        <w:spacing w:before="0" w:beforeAutospacing="0" w:after="0" w:afterAutospacing="0"/>
        <w:ind w:firstLineChars="200" w:firstLine="640"/>
        <w:jc w:val="both"/>
        <w:rPr>
          <w:rFonts w:ascii="Times New Roman" w:eastAsia="仿宋_GB2312" w:hAnsi="Times New Roman" w:cs="仿宋_GB2312"/>
          <w:sz w:val="32"/>
          <w:szCs w:val="32"/>
        </w:rPr>
      </w:pPr>
    </w:p>
    <w:p w:rsidR="00FD68A2" w:rsidRDefault="00FD68A2">
      <w:pPr>
        <w:pStyle w:val="a8"/>
        <w:widowControl/>
        <w:spacing w:before="0" w:beforeAutospacing="0" w:after="0" w:afterAutospacing="0"/>
        <w:jc w:val="center"/>
        <w:rPr>
          <w:rFonts w:ascii="Times New Roman" w:eastAsia="方正小标宋简体" w:hAnsi="Times New Roman" w:cs="方正小标宋简体"/>
          <w:sz w:val="52"/>
          <w:szCs w:val="52"/>
        </w:rPr>
      </w:pPr>
    </w:p>
    <w:p w:rsidR="00FD68A2" w:rsidRDefault="00FD68A2">
      <w:pPr>
        <w:pStyle w:val="a8"/>
        <w:widowControl/>
        <w:spacing w:before="0" w:beforeAutospacing="0" w:after="0" w:afterAutospacing="0"/>
        <w:jc w:val="center"/>
        <w:rPr>
          <w:rFonts w:ascii="Times New Roman" w:eastAsia="方正小标宋简体" w:hAnsi="Times New Roman" w:cs="方正小标宋简体"/>
          <w:sz w:val="52"/>
          <w:szCs w:val="52"/>
        </w:rPr>
      </w:pPr>
    </w:p>
    <w:p w:rsidR="00FD68A2" w:rsidRDefault="00FD68A2">
      <w:pPr>
        <w:pStyle w:val="a8"/>
        <w:widowControl/>
        <w:spacing w:before="0" w:beforeAutospacing="0" w:after="0" w:afterAutospacing="0"/>
        <w:jc w:val="center"/>
        <w:rPr>
          <w:rFonts w:ascii="Times New Roman" w:eastAsia="方正小标宋简体" w:hAnsi="Times New Roman" w:cs="方正小标宋简体"/>
          <w:sz w:val="52"/>
          <w:szCs w:val="52"/>
        </w:rPr>
      </w:pPr>
    </w:p>
    <w:p w:rsidR="00FD68A2" w:rsidRDefault="00FD68A2">
      <w:pPr>
        <w:pStyle w:val="a8"/>
        <w:widowControl/>
        <w:spacing w:before="0" w:beforeAutospacing="0" w:after="0" w:afterAutospacing="0"/>
        <w:jc w:val="center"/>
        <w:rPr>
          <w:rFonts w:ascii="Times New Roman" w:eastAsia="方正小标宋简体" w:hAnsi="Times New Roman" w:cs="方正小标宋简体"/>
          <w:sz w:val="52"/>
          <w:szCs w:val="52"/>
        </w:rPr>
      </w:pPr>
    </w:p>
    <w:p w:rsidR="00FD68A2" w:rsidRDefault="00FD68A2">
      <w:pPr>
        <w:pStyle w:val="a8"/>
        <w:widowControl/>
        <w:spacing w:before="0" w:beforeAutospacing="0" w:after="0" w:afterAutospacing="0"/>
        <w:jc w:val="center"/>
        <w:rPr>
          <w:rFonts w:ascii="Times New Roman" w:eastAsia="方正小标宋简体" w:hAnsi="Times New Roman" w:cs="方正小标宋简体"/>
          <w:sz w:val="52"/>
          <w:szCs w:val="52"/>
        </w:rPr>
      </w:pPr>
    </w:p>
    <w:p w:rsidR="00FD68A2" w:rsidRDefault="00FD68A2">
      <w:pPr>
        <w:pStyle w:val="a8"/>
        <w:widowControl/>
        <w:spacing w:before="0" w:beforeAutospacing="0" w:after="0" w:afterAutospacing="0"/>
        <w:jc w:val="center"/>
        <w:rPr>
          <w:rFonts w:ascii="Times New Roman" w:eastAsia="方正小标宋简体" w:hAnsi="Times New Roman" w:cs="方正小标宋简体"/>
          <w:sz w:val="52"/>
          <w:szCs w:val="52"/>
        </w:rPr>
      </w:pPr>
    </w:p>
    <w:p w:rsidR="00FD68A2" w:rsidRDefault="00FD68A2">
      <w:pPr>
        <w:pStyle w:val="a8"/>
        <w:widowControl/>
        <w:spacing w:before="0" w:beforeAutospacing="0" w:after="0" w:afterAutospacing="0"/>
        <w:jc w:val="center"/>
        <w:rPr>
          <w:rFonts w:ascii="Times New Roman" w:eastAsia="方正小标宋简体" w:hAnsi="Times New Roman" w:cs="方正小标宋简体"/>
          <w:sz w:val="52"/>
          <w:szCs w:val="52"/>
        </w:rPr>
      </w:pPr>
    </w:p>
    <w:p w:rsidR="00FD68A2" w:rsidRDefault="00FD68A2">
      <w:pPr>
        <w:pStyle w:val="a8"/>
        <w:widowControl/>
        <w:spacing w:before="0" w:beforeAutospacing="0" w:after="0" w:afterAutospacing="0"/>
        <w:jc w:val="center"/>
        <w:rPr>
          <w:rFonts w:ascii="Times New Roman" w:eastAsia="方正小标宋简体" w:hAnsi="Times New Roman" w:cs="方正小标宋简体"/>
          <w:sz w:val="52"/>
          <w:szCs w:val="52"/>
        </w:rPr>
      </w:pPr>
    </w:p>
    <w:p w:rsidR="00FD68A2" w:rsidRDefault="002E2AC9">
      <w:pPr>
        <w:pStyle w:val="a8"/>
        <w:widowControl/>
        <w:spacing w:before="0" w:beforeAutospacing="0" w:after="0" w:afterAutospacing="0" w:line="600" w:lineRule="exact"/>
        <w:jc w:val="center"/>
        <w:outlineLvl w:val="0"/>
        <w:rPr>
          <w:rFonts w:ascii="Times New Roman" w:eastAsia="方正小标宋简体" w:hAnsi="Times New Roman" w:cs="方正小标宋简体"/>
          <w:sz w:val="52"/>
          <w:szCs w:val="52"/>
        </w:rPr>
      </w:pPr>
      <w:r>
        <w:rPr>
          <w:rFonts w:ascii="Times New Roman" w:eastAsia="方正小标宋简体" w:hAnsi="Times New Roman" w:cs="方正小标宋简体" w:hint="eastAsia"/>
          <w:sz w:val="52"/>
          <w:szCs w:val="52"/>
        </w:rPr>
        <w:t>第三部分</w:t>
      </w:r>
      <w:r>
        <w:rPr>
          <w:rFonts w:ascii="Times New Roman" w:eastAsia="方正小标宋简体" w:hAnsi="Times New Roman" w:cs="方正小标宋简体" w:hint="eastAsia"/>
          <w:sz w:val="52"/>
          <w:szCs w:val="52"/>
        </w:rPr>
        <w:t xml:space="preserve">  </w:t>
      </w:r>
      <w:r>
        <w:rPr>
          <w:rFonts w:ascii="Times New Roman" w:eastAsia="方正小标宋简体" w:hAnsi="Times New Roman" w:cs="方正小标宋简体" w:hint="eastAsia"/>
          <w:sz w:val="52"/>
          <w:szCs w:val="52"/>
        </w:rPr>
        <w:t>四川省地质矿产勘查开发局区域地质调查队</w:t>
      </w:r>
      <w:r>
        <w:rPr>
          <w:rFonts w:ascii="Times New Roman" w:eastAsia="方正小标宋简体" w:hAnsi="Times New Roman" w:cs="方正小标宋简体" w:hint="eastAsia"/>
          <w:sz w:val="52"/>
          <w:szCs w:val="52"/>
        </w:rPr>
        <w:t>2022</w:t>
      </w:r>
      <w:r>
        <w:rPr>
          <w:rFonts w:ascii="Times New Roman" w:eastAsia="方正小标宋简体" w:hAnsi="Times New Roman" w:cs="方正小标宋简体" w:hint="eastAsia"/>
          <w:sz w:val="52"/>
          <w:szCs w:val="52"/>
        </w:rPr>
        <w:t>年单位预算情况说明</w:t>
      </w:r>
    </w:p>
    <w:p w:rsidR="00FD68A2" w:rsidRDefault="00FD68A2">
      <w:pPr>
        <w:pStyle w:val="a8"/>
        <w:widowControl/>
        <w:spacing w:before="0" w:beforeAutospacing="0" w:after="0" w:afterAutospacing="0" w:line="600" w:lineRule="exact"/>
        <w:ind w:firstLineChars="200" w:firstLine="640"/>
        <w:jc w:val="both"/>
        <w:rPr>
          <w:rFonts w:ascii="Times New Roman" w:eastAsia="黑体" w:hAnsi="Times New Roman"/>
          <w:sz w:val="32"/>
          <w:szCs w:val="32"/>
        </w:rPr>
        <w:sectPr w:rsidR="00FD68A2">
          <w:footerReference w:type="default" r:id="rId23"/>
          <w:pgSz w:w="11906" w:h="16838"/>
          <w:pgMar w:top="1440" w:right="1800" w:bottom="1440" w:left="1800" w:header="720" w:footer="720" w:gutter="0"/>
          <w:pgNumType w:fmt="numberInDash"/>
          <w:cols w:space="720"/>
          <w:docGrid w:type="lines" w:linePitch="312"/>
        </w:sectPr>
      </w:pPr>
    </w:p>
    <w:p w:rsidR="00FD68A2" w:rsidRDefault="002E2AC9">
      <w:pPr>
        <w:pStyle w:val="a8"/>
        <w:widowControl/>
        <w:spacing w:before="0" w:beforeAutospacing="0" w:after="0" w:afterAutospacing="0" w:line="600" w:lineRule="exact"/>
        <w:ind w:firstLineChars="200" w:firstLine="643"/>
        <w:jc w:val="both"/>
        <w:outlineLvl w:val="1"/>
        <w:rPr>
          <w:rFonts w:ascii="Times New Roman" w:eastAsia="黑体" w:hAnsi="Times New Roman"/>
          <w:b/>
          <w:sz w:val="32"/>
          <w:szCs w:val="32"/>
        </w:rPr>
      </w:pPr>
      <w:r>
        <w:rPr>
          <w:rFonts w:ascii="Times New Roman" w:eastAsia="黑体" w:hAnsi="Times New Roman" w:hint="eastAsia"/>
          <w:b/>
          <w:sz w:val="32"/>
          <w:szCs w:val="32"/>
        </w:rPr>
        <w:lastRenderedPageBreak/>
        <w:t>一、收支预算情况说明</w:t>
      </w:r>
    </w:p>
    <w:p w:rsidR="00FD68A2" w:rsidRDefault="002E2AC9">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按照综合预算的原则，四川省地质矿产勘查开发局区域地质调查队所有收入和支出均纳入单位预算管理。收入包括：一般公共预算拨款收入、事业单位经营收入；支出包括：社会保障和就业支出、卫生健康支出、资源勘探工业信息等支出、住房保障支出。四川省地矿局区调队</w:t>
      </w:r>
      <w:r>
        <w:rPr>
          <w:rFonts w:ascii="Times New Roman" w:eastAsia="仿宋_GB2312" w:hAnsi="Times New Roman" w:hint="eastAsia"/>
          <w:sz w:val="32"/>
          <w:szCs w:val="32"/>
        </w:rPr>
        <w:t>2022</w:t>
      </w:r>
      <w:r>
        <w:rPr>
          <w:rFonts w:ascii="Times New Roman" w:eastAsia="仿宋_GB2312" w:hAnsi="Times New Roman" w:hint="eastAsia"/>
          <w:sz w:val="32"/>
          <w:szCs w:val="32"/>
        </w:rPr>
        <w:t>年收支预算总数</w:t>
      </w:r>
      <w:r>
        <w:rPr>
          <w:rFonts w:ascii="Times New Roman" w:eastAsia="仿宋_GB2312" w:hAnsi="Times New Roman" w:hint="eastAsia"/>
          <w:sz w:val="32"/>
          <w:szCs w:val="32"/>
        </w:rPr>
        <w:t>6,231.68</w:t>
      </w:r>
      <w:r>
        <w:rPr>
          <w:rFonts w:ascii="Times New Roman" w:eastAsia="仿宋_GB2312" w:hAnsi="Times New Roman" w:hint="eastAsia"/>
          <w:sz w:val="32"/>
          <w:szCs w:val="32"/>
        </w:rPr>
        <w:t>万元</w:t>
      </w:r>
      <w:r>
        <w:rPr>
          <w:rFonts w:ascii="Times New Roman" w:eastAsia="仿宋_GB2312" w:hAnsi="Times New Roman" w:hint="eastAsia"/>
          <w:sz w:val="32"/>
          <w:szCs w:val="32"/>
        </w:rPr>
        <w:t>,</w:t>
      </w:r>
      <w:r>
        <w:rPr>
          <w:rFonts w:ascii="Times New Roman" w:eastAsia="仿宋_GB2312" w:hAnsi="Times New Roman" w:hint="eastAsia"/>
          <w:sz w:val="32"/>
          <w:szCs w:val="32"/>
        </w:rPr>
        <w:t>比</w:t>
      </w:r>
      <w:r>
        <w:rPr>
          <w:rFonts w:ascii="Times New Roman" w:eastAsia="仿宋_GB2312" w:hAnsi="Times New Roman" w:hint="eastAsia"/>
          <w:sz w:val="32"/>
          <w:szCs w:val="32"/>
        </w:rPr>
        <w:t>2021</w:t>
      </w:r>
      <w:r>
        <w:rPr>
          <w:rFonts w:ascii="Times New Roman" w:eastAsia="仿宋_GB2312" w:hAnsi="Times New Roman" w:hint="eastAsia"/>
          <w:sz w:val="32"/>
          <w:szCs w:val="32"/>
        </w:rPr>
        <w:t>年收支预算总数增加</w:t>
      </w:r>
      <w:r>
        <w:rPr>
          <w:rFonts w:ascii="Times New Roman" w:eastAsia="仿宋_GB2312" w:hAnsi="Times New Roman" w:hint="eastAsia"/>
          <w:sz w:val="32"/>
          <w:szCs w:val="32"/>
        </w:rPr>
        <w:t>620.96</w:t>
      </w:r>
      <w:r>
        <w:rPr>
          <w:rFonts w:ascii="Times New Roman" w:eastAsia="仿宋_GB2312" w:hAnsi="Times New Roman" w:hint="eastAsia"/>
          <w:sz w:val="32"/>
          <w:szCs w:val="32"/>
        </w:rPr>
        <w:t>万元，主要原因是事业单位经营收入增加。</w:t>
      </w:r>
    </w:p>
    <w:p w:rsidR="00FD68A2" w:rsidRDefault="002E2AC9">
      <w:pPr>
        <w:spacing w:line="580" w:lineRule="exact"/>
        <w:ind w:firstLineChars="200" w:firstLine="643"/>
        <w:outlineLvl w:val="2"/>
        <w:rPr>
          <w:rFonts w:ascii="Times New Roman" w:eastAsia="楷体_GB2312" w:hAnsi="Times New Roman"/>
          <w:b/>
          <w:sz w:val="32"/>
          <w:szCs w:val="32"/>
        </w:rPr>
      </w:pPr>
      <w:r>
        <w:rPr>
          <w:rFonts w:ascii="Times New Roman" w:eastAsia="楷体_GB2312" w:hAnsi="Times New Roman" w:hint="eastAsia"/>
          <w:b/>
          <w:sz w:val="32"/>
          <w:szCs w:val="32"/>
        </w:rPr>
        <w:t>（一）收入预算情况</w:t>
      </w:r>
    </w:p>
    <w:p w:rsidR="00FD68A2" w:rsidRDefault="002E2AC9">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四川省地矿局区调队</w:t>
      </w:r>
      <w:r>
        <w:rPr>
          <w:rFonts w:ascii="Times New Roman" w:eastAsia="仿宋_GB2312" w:hAnsi="Times New Roman" w:hint="eastAsia"/>
          <w:sz w:val="32"/>
          <w:szCs w:val="32"/>
        </w:rPr>
        <w:t>2022</w:t>
      </w:r>
      <w:r>
        <w:rPr>
          <w:rFonts w:ascii="Times New Roman" w:eastAsia="仿宋_GB2312" w:hAnsi="Times New Roman" w:hint="eastAsia"/>
          <w:sz w:val="32"/>
          <w:szCs w:val="32"/>
        </w:rPr>
        <w:t>年收入预算</w:t>
      </w:r>
      <w:r>
        <w:rPr>
          <w:rFonts w:ascii="Times New Roman" w:eastAsia="仿宋_GB2312" w:hAnsi="Times New Roman" w:hint="eastAsia"/>
          <w:sz w:val="32"/>
          <w:szCs w:val="32"/>
        </w:rPr>
        <w:t>6,231.68</w:t>
      </w:r>
      <w:r>
        <w:rPr>
          <w:rFonts w:ascii="Times New Roman" w:eastAsia="仿宋_GB2312" w:hAnsi="Times New Roman" w:hint="eastAsia"/>
          <w:sz w:val="32"/>
          <w:szCs w:val="32"/>
        </w:rPr>
        <w:t>万元，其中：一般公共预算拨款收入</w:t>
      </w: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833.8</w:t>
      </w:r>
      <w:r>
        <w:rPr>
          <w:rFonts w:ascii="Times New Roman" w:eastAsia="仿宋_GB2312" w:hAnsi="Times New Roman" w:hint="eastAsia"/>
          <w:sz w:val="32"/>
          <w:szCs w:val="32"/>
        </w:rPr>
        <w:t>万元，占</w:t>
      </w:r>
      <w:r>
        <w:rPr>
          <w:rFonts w:ascii="Times New Roman" w:eastAsia="仿宋_GB2312" w:hAnsi="Times New Roman" w:hint="eastAsia"/>
          <w:sz w:val="32"/>
          <w:szCs w:val="32"/>
        </w:rPr>
        <w:t>45.47%</w:t>
      </w:r>
      <w:r>
        <w:rPr>
          <w:rFonts w:ascii="Times New Roman" w:eastAsia="仿宋_GB2312" w:hAnsi="Times New Roman" w:hint="eastAsia"/>
          <w:sz w:val="32"/>
          <w:szCs w:val="32"/>
        </w:rPr>
        <w:t>；事业收入</w:t>
      </w: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397.88</w:t>
      </w:r>
      <w:r>
        <w:rPr>
          <w:rFonts w:ascii="Times New Roman" w:eastAsia="仿宋_GB2312" w:hAnsi="Times New Roman" w:hint="eastAsia"/>
          <w:sz w:val="32"/>
          <w:szCs w:val="32"/>
        </w:rPr>
        <w:t>万元，占</w:t>
      </w:r>
      <w:r>
        <w:rPr>
          <w:rFonts w:ascii="Times New Roman" w:eastAsia="仿宋_GB2312" w:hAnsi="Times New Roman" w:hint="eastAsia"/>
          <w:sz w:val="32"/>
          <w:szCs w:val="32"/>
        </w:rPr>
        <w:t>54.53%</w:t>
      </w:r>
      <w:r>
        <w:rPr>
          <w:rFonts w:ascii="Times New Roman" w:eastAsia="仿宋_GB2312" w:hAnsi="Times New Roman" w:hint="eastAsia"/>
          <w:sz w:val="32"/>
          <w:szCs w:val="32"/>
        </w:rPr>
        <w:t>。</w:t>
      </w:r>
    </w:p>
    <w:p w:rsidR="00FD68A2" w:rsidRDefault="002E2AC9">
      <w:pPr>
        <w:spacing w:line="580" w:lineRule="exact"/>
        <w:ind w:firstLineChars="200" w:firstLine="643"/>
        <w:outlineLvl w:val="2"/>
        <w:rPr>
          <w:rFonts w:ascii="Times New Roman" w:eastAsia="楷体_GB2312" w:hAnsi="Times New Roman"/>
          <w:b/>
          <w:sz w:val="32"/>
          <w:szCs w:val="32"/>
        </w:rPr>
      </w:pPr>
      <w:r>
        <w:rPr>
          <w:rFonts w:ascii="Times New Roman" w:eastAsia="楷体_GB2312" w:hAnsi="Times New Roman" w:hint="eastAsia"/>
          <w:b/>
          <w:sz w:val="32"/>
          <w:szCs w:val="32"/>
        </w:rPr>
        <w:t>（二）支出预算情况</w:t>
      </w:r>
    </w:p>
    <w:p w:rsidR="00FD68A2" w:rsidRDefault="002E2AC9">
      <w:pPr>
        <w:spacing w:line="580" w:lineRule="exact"/>
        <w:ind w:firstLineChars="200" w:firstLine="640"/>
        <w:rPr>
          <w:rFonts w:ascii="Times New Roman" w:eastAsia="仿宋_GB2312" w:hAnsi="Times New Roman"/>
          <w:sz w:val="32"/>
          <w:szCs w:val="32"/>
          <w:u w:val="single"/>
        </w:rPr>
      </w:pPr>
      <w:r>
        <w:rPr>
          <w:rFonts w:ascii="Times New Roman" w:eastAsia="仿宋_GB2312" w:hAnsi="Times New Roman" w:hint="eastAsia"/>
          <w:sz w:val="32"/>
          <w:szCs w:val="32"/>
        </w:rPr>
        <w:t>四川省地矿局区调队</w:t>
      </w:r>
      <w:r>
        <w:rPr>
          <w:rFonts w:ascii="Times New Roman" w:eastAsia="仿宋_GB2312" w:hAnsi="Times New Roman" w:hint="eastAsia"/>
          <w:sz w:val="32"/>
          <w:szCs w:val="32"/>
        </w:rPr>
        <w:t>2022</w:t>
      </w:r>
      <w:r>
        <w:rPr>
          <w:rFonts w:ascii="Times New Roman" w:eastAsia="仿宋_GB2312" w:hAnsi="Times New Roman" w:hint="eastAsia"/>
          <w:sz w:val="32"/>
          <w:szCs w:val="32"/>
        </w:rPr>
        <w:t>年支出预算</w:t>
      </w:r>
      <w:r>
        <w:rPr>
          <w:rFonts w:ascii="Times New Roman" w:eastAsia="仿宋_GB2312" w:hAnsi="Times New Roman" w:hint="eastAsia"/>
          <w:sz w:val="32"/>
          <w:szCs w:val="32"/>
        </w:rPr>
        <w:t>6,231.68</w:t>
      </w:r>
      <w:r>
        <w:rPr>
          <w:rFonts w:ascii="Times New Roman" w:eastAsia="仿宋_GB2312" w:hAnsi="Times New Roman" w:hint="eastAsia"/>
          <w:sz w:val="32"/>
          <w:szCs w:val="32"/>
        </w:rPr>
        <w:t>万元，其中：基本支出</w:t>
      </w:r>
      <w:r>
        <w:rPr>
          <w:rFonts w:ascii="Times New Roman" w:eastAsia="仿宋_GB2312" w:hAnsi="Times New Roman"/>
          <w:sz w:val="32"/>
          <w:szCs w:val="32"/>
        </w:rPr>
        <w:t>4</w:t>
      </w:r>
      <w:r>
        <w:rPr>
          <w:rFonts w:ascii="Times New Roman" w:eastAsia="仿宋_GB2312" w:hAnsi="Times New Roman" w:hint="eastAsia"/>
          <w:sz w:val="32"/>
          <w:szCs w:val="32"/>
        </w:rPr>
        <w:t>,</w:t>
      </w:r>
      <w:r>
        <w:rPr>
          <w:rFonts w:ascii="Times New Roman" w:eastAsia="仿宋_GB2312" w:hAnsi="Times New Roman"/>
          <w:sz w:val="32"/>
          <w:szCs w:val="32"/>
        </w:rPr>
        <w:t>117.68</w:t>
      </w:r>
      <w:r>
        <w:rPr>
          <w:rFonts w:ascii="Times New Roman" w:eastAsia="仿宋_GB2312" w:hAnsi="Times New Roman" w:hint="eastAsia"/>
          <w:sz w:val="32"/>
          <w:szCs w:val="32"/>
        </w:rPr>
        <w:t>万元，占</w:t>
      </w:r>
      <w:r>
        <w:rPr>
          <w:rFonts w:ascii="Times New Roman" w:eastAsia="仿宋_GB2312" w:hAnsi="Times New Roman" w:hint="eastAsia"/>
          <w:sz w:val="32"/>
          <w:szCs w:val="32"/>
        </w:rPr>
        <w:t>66.08%</w:t>
      </w:r>
      <w:r>
        <w:rPr>
          <w:rFonts w:ascii="Times New Roman" w:eastAsia="仿宋_GB2312" w:hAnsi="Times New Roman" w:hint="eastAsia"/>
          <w:sz w:val="32"/>
          <w:szCs w:val="32"/>
        </w:rPr>
        <w:t>；项目支出</w:t>
      </w: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114</w:t>
      </w:r>
      <w:r>
        <w:rPr>
          <w:rFonts w:ascii="Times New Roman" w:eastAsia="仿宋_GB2312" w:hAnsi="Times New Roman" w:hint="eastAsia"/>
          <w:sz w:val="32"/>
          <w:szCs w:val="32"/>
        </w:rPr>
        <w:t>.00</w:t>
      </w:r>
      <w:r>
        <w:rPr>
          <w:rFonts w:ascii="Times New Roman" w:eastAsia="仿宋_GB2312" w:hAnsi="Times New Roman" w:hint="eastAsia"/>
          <w:sz w:val="32"/>
          <w:szCs w:val="32"/>
        </w:rPr>
        <w:t>万元，占</w:t>
      </w:r>
      <w:r>
        <w:rPr>
          <w:rFonts w:ascii="Times New Roman" w:eastAsia="仿宋_GB2312" w:hAnsi="Times New Roman" w:hint="eastAsia"/>
          <w:sz w:val="32"/>
          <w:szCs w:val="32"/>
        </w:rPr>
        <w:t>33.92%</w:t>
      </w:r>
      <w:r>
        <w:rPr>
          <w:rFonts w:ascii="Times New Roman" w:eastAsia="仿宋_GB2312" w:hAnsi="Times New Roman" w:hint="eastAsia"/>
          <w:sz w:val="32"/>
          <w:szCs w:val="32"/>
        </w:rPr>
        <w:t>。</w:t>
      </w:r>
    </w:p>
    <w:p w:rsidR="00FD68A2" w:rsidRDefault="002E2AC9">
      <w:pPr>
        <w:spacing w:line="580" w:lineRule="exact"/>
        <w:ind w:firstLineChars="200" w:firstLine="640"/>
        <w:outlineLvl w:val="1"/>
        <w:rPr>
          <w:rFonts w:ascii="Times New Roman" w:eastAsia="黑体" w:hAnsi="Times New Roman"/>
          <w:sz w:val="32"/>
          <w:szCs w:val="32"/>
        </w:rPr>
      </w:pPr>
      <w:r>
        <w:rPr>
          <w:rFonts w:ascii="Times New Roman" w:eastAsia="黑体" w:hAnsi="Times New Roman" w:hint="eastAsia"/>
          <w:sz w:val="32"/>
          <w:szCs w:val="32"/>
        </w:rPr>
        <w:t>二、财政拨款收支预算情况说明</w:t>
      </w:r>
    </w:p>
    <w:p w:rsidR="00FD68A2" w:rsidRDefault="002E2AC9">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四川省地矿局区调队</w:t>
      </w:r>
      <w:r>
        <w:rPr>
          <w:rFonts w:ascii="Times New Roman" w:eastAsia="仿宋_GB2312" w:hAnsi="Times New Roman" w:hint="eastAsia"/>
          <w:sz w:val="32"/>
          <w:szCs w:val="32"/>
        </w:rPr>
        <w:t>2022</w:t>
      </w:r>
      <w:r>
        <w:rPr>
          <w:rFonts w:ascii="Times New Roman" w:eastAsia="仿宋_GB2312" w:hAnsi="Times New Roman" w:hint="eastAsia"/>
          <w:sz w:val="32"/>
          <w:szCs w:val="32"/>
        </w:rPr>
        <w:t>年财政拨款收支预算总数</w:t>
      </w:r>
      <w:r>
        <w:rPr>
          <w:rFonts w:ascii="Times New Roman" w:eastAsia="仿宋_GB2312" w:hAnsi="Times New Roman" w:hint="eastAsia"/>
          <w:sz w:val="32"/>
          <w:szCs w:val="32"/>
        </w:rPr>
        <w:t>2,833.80</w:t>
      </w:r>
      <w:r>
        <w:rPr>
          <w:rFonts w:ascii="Times New Roman" w:eastAsia="仿宋_GB2312" w:hAnsi="Times New Roman" w:hint="eastAsia"/>
          <w:sz w:val="32"/>
          <w:szCs w:val="32"/>
        </w:rPr>
        <w:t>万元</w:t>
      </w:r>
      <w:r>
        <w:rPr>
          <w:rFonts w:ascii="Times New Roman" w:eastAsia="仿宋_GB2312" w:hAnsi="Times New Roman" w:hint="eastAsia"/>
          <w:sz w:val="32"/>
          <w:szCs w:val="32"/>
        </w:rPr>
        <w:t>,</w:t>
      </w:r>
      <w:r>
        <w:rPr>
          <w:rFonts w:ascii="Times New Roman" w:eastAsia="仿宋_GB2312" w:hAnsi="Times New Roman" w:hint="eastAsia"/>
          <w:sz w:val="32"/>
          <w:szCs w:val="32"/>
        </w:rPr>
        <w:t>比</w:t>
      </w:r>
      <w:r>
        <w:rPr>
          <w:rFonts w:ascii="Times New Roman" w:eastAsia="仿宋_GB2312" w:hAnsi="Times New Roman" w:hint="eastAsia"/>
          <w:sz w:val="32"/>
          <w:szCs w:val="32"/>
        </w:rPr>
        <w:t>2021</w:t>
      </w:r>
      <w:r>
        <w:rPr>
          <w:rFonts w:ascii="Times New Roman" w:eastAsia="仿宋_GB2312" w:hAnsi="Times New Roman" w:hint="eastAsia"/>
          <w:sz w:val="32"/>
          <w:szCs w:val="32"/>
        </w:rPr>
        <w:t>年财政拨款收支预算总数减少</w:t>
      </w:r>
      <w:r>
        <w:rPr>
          <w:rFonts w:ascii="Times New Roman" w:eastAsia="仿宋_GB2312" w:hAnsi="Times New Roman" w:hint="eastAsia"/>
          <w:sz w:val="32"/>
          <w:szCs w:val="32"/>
        </w:rPr>
        <w:t>1,420.74</w:t>
      </w:r>
      <w:r>
        <w:rPr>
          <w:rFonts w:ascii="Times New Roman" w:eastAsia="仿宋_GB2312" w:hAnsi="Times New Roman" w:hint="eastAsia"/>
          <w:sz w:val="32"/>
          <w:szCs w:val="32"/>
        </w:rPr>
        <w:t>万元，主要原因是主管部门集中收入减少。</w:t>
      </w:r>
    </w:p>
    <w:p w:rsidR="00FD68A2" w:rsidRDefault="00FD68A2">
      <w:pPr>
        <w:spacing w:line="580" w:lineRule="exact"/>
        <w:ind w:firstLineChars="200" w:firstLine="640"/>
        <w:rPr>
          <w:rFonts w:ascii="Times New Roman" w:eastAsia="仿宋_GB2312" w:hAnsi="Times New Roman"/>
          <w:sz w:val="32"/>
          <w:szCs w:val="32"/>
        </w:rPr>
        <w:sectPr w:rsidR="00FD68A2">
          <w:footerReference w:type="default" r:id="rId24"/>
          <w:pgSz w:w="11906" w:h="16838"/>
          <w:pgMar w:top="1440" w:right="1800" w:bottom="1440" w:left="1800" w:header="720" w:footer="720" w:gutter="0"/>
          <w:pgNumType w:fmt="numberInDash"/>
          <w:cols w:space="720"/>
          <w:docGrid w:type="lines" w:linePitch="312"/>
        </w:sectPr>
      </w:pPr>
    </w:p>
    <w:p w:rsidR="00FD68A2" w:rsidRDefault="002E2AC9">
      <w:pPr>
        <w:pStyle w:val="a8"/>
        <w:widowControl/>
        <w:spacing w:before="0" w:beforeAutospacing="0" w:afterLines="50" w:after="156" w:afterAutospacing="0" w:line="600" w:lineRule="exact"/>
        <w:ind w:firstLineChars="200" w:firstLine="640"/>
        <w:jc w:val="both"/>
        <w:outlineLvl w:val="1"/>
        <w:rPr>
          <w:rFonts w:ascii="Times New Roman" w:eastAsia="仿宋_GB2312" w:hAnsi="Times New Roman"/>
          <w:sz w:val="32"/>
          <w:szCs w:val="32"/>
          <w:u w:val="single"/>
        </w:rPr>
      </w:pPr>
      <w:r>
        <w:rPr>
          <w:rFonts w:ascii="Times New Roman" w:eastAsia="仿宋_GB2312" w:hAnsi="Times New Roman" w:hint="eastAsia"/>
          <w:sz w:val="32"/>
          <w:szCs w:val="32"/>
        </w:rPr>
        <w:lastRenderedPageBreak/>
        <w:t>收入包括：本年一般公共预算拨款收入</w:t>
      </w:r>
      <w:r>
        <w:rPr>
          <w:rFonts w:ascii="Times New Roman" w:eastAsia="仿宋_GB2312" w:hAnsi="Times New Roman" w:hint="eastAsia"/>
          <w:sz w:val="32"/>
          <w:szCs w:val="32"/>
        </w:rPr>
        <w:t>2,833.80</w:t>
      </w:r>
      <w:r>
        <w:rPr>
          <w:rFonts w:ascii="Times New Roman" w:eastAsia="仿宋_GB2312" w:hAnsi="Times New Roman" w:hint="eastAsia"/>
          <w:sz w:val="32"/>
          <w:szCs w:val="32"/>
        </w:rPr>
        <w:t>万元；支出包括：社会保障和就业支出</w:t>
      </w:r>
      <w:r>
        <w:rPr>
          <w:rFonts w:ascii="Times New Roman" w:eastAsia="仿宋_GB2312" w:hAnsi="Times New Roman" w:hint="eastAsia"/>
          <w:sz w:val="32"/>
          <w:szCs w:val="32"/>
        </w:rPr>
        <w:t>630.27</w:t>
      </w:r>
      <w:r>
        <w:rPr>
          <w:rFonts w:ascii="Times New Roman" w:eastAsia="仿宋_GB2312" w:hAnsi="Times New Roman"/>
          <w:sz w:val="32"/>
          <w:szCs w:val="32"/>
        </w:rPr>
        <w:t>万元</w:t>
      </w:r>
      <w:r>
        <w:rPr>
          <w:rFonts w:ascii="Times New Roman" w:eastAsia="仿宋_GB2312" w:hAnsi="Times New Roman" w:hint="eastAsia"/>
          <w:sz w:val="32"/>
          <w:szCs w:val="32"/>
        </w:rPr>
        <w:t>、卫生健康支出</w:t>
      </w:r>
      <w:r>
        <w:rPr>
          <w:rFonts w:ascii="Times New Roman" w:eastAsia="仿宋_GB2312" w:hAnsi="Times New Roman" w:hint="eastAsia"/>
          <w:sz w:val="32"/>
          <w:szCs w:val="32"/>
        </w:rPr>
        <w:t>84.38</w:t>
      </w:r>
      <w:r>
        <w:rPr>
          <w:rFonts w:ascii="Times New Roman" w:eastAsia="仿宋_GB2312" w:hAnsi="Times New Roman"/>
          <w:sz w:val="32"/>
          <w:szCs w:val="32"/>
        </w:rPr>
        <w:t>万元</w:t>
      </w:r>
      <w:r>
        <w:rPr>
          <w:rFonts w:ascii="Times New Roman" w:eastAsia="仿宋_GB2312" w:hAnsi="Times New Roman" w:hint="eastAsia"/>
          <w:sz w:val="32"/>
          <w:szCs w:val="32"/>
        </w:rPr>
        <w:t>、资源勘探信息等支出</w:t>
      </w:r>
      <w:r>
        <w:rPr>
          <w:rFonts w:ascii="Times New Roman" w:eastAsia="仿宋_GB2312" w:hAnsi="Times New Roman" w:hint="eastAsia"/>
          <w:sz w:val="32"/>
          <w:szCs w:val="32"/>
        </w:rPr>
        <w:t>1,787.43</w:t>
      </w:r>
      <w:r>
        <w:rPr>
          <w:rFonts w:ascii="Times New Roman" w:eastAsia="仿宋_GB2312" w:hAnsi="Times New Roman"/>
          <w:sz w:val="32"/>
          <w:szCs w:val="32"/>
        </w:rPr>
        <w:t>万元</w:t>
      </w:r>
      <w:r>
        <w:rPr>
          <w:rFonts w:ascii="Times New Roman" w:eastAsia="仿宋_GB2312" w:hAnsi="Times New Roman" w:hint="eastAsia"/>
          <w:sz w:val="32"/>
          <w:szCs w:val="32"/>
        </w:rPr>
        <w:t>、住房保障支出</w:t>
      </w:r>
      <w:r>
        <w:rPr>
          <w:rFonts w:ascii="Times New Roman" w:eastAsia="仿宋_GB2312" w:hAnsi="Times New Roman" w:hint="eastAsia"/>
          <w:sz w:val="32"/>
          <w:szCs w:val="32"/>
        </w:rPr>
        <w:t>331.72</w:t>
      </w:r>
      <w:r>
        <w:rPr>
          <w:rFonts w:ascii="Times New Roman" w:eastAsia="仿宋_GB2312" w:hAnsi="Times New Roman"/>
          <w:sz w:val="32"/>
          <w:szCs w:val="32"/>
        </w:rPr>
        <w:t>万元</w:t>
      </w:r>
      <w:r>
        <w:rPr>
          <w:rFonts w:ascii="Times New Roman" w:eastAsia="仿宋_GB2312" w:hAnsi="Times New Roman" w:hint="eastAsia"/>
          <w:sz w:val="32"/>
          <w:szCs w:val="32"/>
        </w:rPr>
        <w:t>。</w:t>
      </w:r>
    </w:p>
    <w:p w:rsidR="00FD68A2" w:rsidRDefault="002E2AC9">
      <w:pPr>
        <w:spacing w:line="580" w:lineRule="exact"/>
        <w:ind w:firstLineChars="200" w:firstLine="643"/>
        <w:outlineLvl w:val="1"/>
        <w:rPr>
          <w:rFonts w:ascii="Times New Roman" w:eastAsia="黑体" w:hAnsi="Times New Roman"/>
          <w:b/>
          <w:sz w:val="32"/>
          <w:szCs w:val="32"/>
        </w:rPr>
      </w:pPr>
      <w:r>
        <w:rPr>
          <w:rFonts w:ascii="Times New Roman" w:eastAsia="黑体" w:hAnsi="Times New Roman" w:hint="eastAsia"/>
          <w:b/>
          <w:sz w:val="32"/>
          <w:szCs w:val="32"/>
        </w:rPr>
        <w:t>三、一般公共预算当年拨款情况说明</w:t>
      </w:r>
    </w:p>
    <w:p w:rsidR="00FD68A2" w:rsidRDefault="002E2AC9">
      <w:pPr>
        <w:spacing w:line="580" w:lineRule="exact"/>
        <w:ind w:firstLineChars="200" w:firstLine="643"/>
        <w:outlineLvl w:val="2"/>
        <w:rPr>
          <w:rFonts w:ascii="Times New Roman" w:eastAsia="楷体_GB2312" w:hAnsi="Times New Roman"/>
          <w:b/>
          <w:sz w:val="32"/>
          <w:szCs w:val="32"/>
        </w:rPr>
      </w:pPr>
      <w:r>
        <w:rPr>
          <w:rFonts w:ascii="Times New Roman" w:eastAsia="楷体_GB2312" w:hAnsi="Times New Roman" w:hint="eastAsia"/>
          <w:b/>
          <w:sz w:val="32"/>
          <w:szCs w:val="32"/>
        </w:rPr>
        <w:t>（一）一般公共预算当年拨款规模变化情况</w:t>
      </w:r>
    </w:p>
    <w:p w:rsidR="00FD68A2" w:rsidRDefault="002E2AC9">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四川省地矿局区调队</w:t>
      </w:r>
      <w:r>
        <w:rPr>
          <w:rFonts w:ascii="Times New Roman" w:eastAsia="仿宋_GB2312" w:hAnsi="Times New Roman" w:hint="eastAsia"/>
          <w:sz w:val="32"/>
          <w:szCs w:val="32"/>
        </w:rPr>
        <w:t>2022</w:t>
      </w:r>
      <w:r>
        <w:rPr>
          <w:rFonts w:ascii="Times New Roman" w:eastAsia="仿宋_GB2312" w:hAnsi="Times New Roman" w:hint="eastAsia"/>
          <w:sz w:val="32"/>
          <w:szCs w:val="32"/>
        </w:rPr>
        <w:t>年一般公共预算当年拨款</w:t>
      </w:r>
      <w:r>
        <w:rPr>
          <w:rFonts w:ascii="Times New Roman" w:eastAsia="仿宋_GB2312" w:hAnsi="Times New Roman" w:hint="eastAsia"/>
          <w:sz w:val="32"/>
          <w:szCs w:val="32"/>
        </w:rPr>
        <w:t>2,833.80</w:t>
      </w:r>
      <w:r>
        <w:rPr>
          <w:rFonts w:ascii="Times New Roman" w:eastAsia="仿宋_GB2312" w:hAnsi="Times New Roman" w:hint="eastAsia"/>
          <w:sz w:val="32"/>
          <w:szCs w:val="32"/>
        </w:rPr>
        <w:t>元，比</w:t>
      </w:r>
      <w:r>
        <w:rPr>
          <w:rFonts w:ascii="Times New Roman" w:eastAsia="仿宋_GB2312" w:hAnsi="Times New Roman" w:hint="eastAsia"/>
          <w:sz w:val="32"/>
          <w:szCs w:val="32"/>
        </w:rPr>
        <w:t>2021</w:t>
      </w:r>
      <w:r>
        <w:rPr>
          <w:rFonts w:ascii="Times New Roman" w:eastAsia="仿宋_GB2312" w:hAnsi="Times New Roman" w:hint="eastAsia"/>
          <w:sz w:val="32"/>
          <w:szCs w:val="32"/>
        </w:rPr>
        <w:t>年预算数减少</w:t>
      </w:r>
      <w:r>
        <w:rPr>
          <w:rFonts w:ascii="Times New Roman" w:eastAsia="仿宋_GB2312" w:hAnsi="Times New Roman" w:hint="eastAsia"/>
          <w:sz w:val="32"/>
          <w:szCs w:val="32"/>
        </w:rPr>
        <w:t>1,420.74</w:t>
      </w:r>
      <w:r>
        <w:rPr>
          <w:rFonts w:ascii="Times New Roman" w:eastAsia="仿宋_GB2312" w:hAnsi="Times New Roman" w:hint="eastAsia"/>
          <w:sz w:val="32"/>
          <w:szCs w:val="32"/>
        </w:rPr>
        <w:t>万元，主要原因是主管部门集中收入减少。</w:t>
      </w:r>
    </w:p>
    <w:p w:rsidR="00FD68A2" w:rsidRDefault="002E2AC9">
      <w:pPr>
        <w:spacing w:line="580" w:lineRule="exact"/>
        <w:ind w:firstLineChars="200" w:firstLine="643"/>
        <w:outlineLvl w:val="2"/>
        <w:rPr>
          <w:rFonts w:ascii="Times New Roman" w:eastAsia="楷体_GB2312" w:hAnsi="Times New Roman"/>
          <w:b/>
          <w:sz w:val="32"/>
          <w:szCs w:val="32"/>
        </w:rPr>
      </w:pPr>
      <w:r>
        <w:rPr>
          <w:rFonts w:ascii="Times New Roman" w:eastAsia="楷体_GB2312" w:hAnsi="Times New Roman" w:hint="eastAsia"/>
          <w:b/>
          <w:sz w:val="32"/>
          <w:szCs w:val="32"/>
        </w:rPr>
        <w:t>（二）一般公共预算当年拨款结构情况</w:t>
      </w:r>
    </w:p>
    <w:p w:rsidR="00FD68A2" w:rsidRDefault="002E2AC9">
      <w:pPr>
        <w:spacing w:line="580" w:lineRule="exact"/>
        <w:ind w:firstLineChars="200" w:firstLine="640"/>
        <w:outlineLvl w:val="2"/>
        <w:rPr>
          <w:rFonts w:ascii="Times New Roman" w:eastAsia="仿宋_GB2312" w:hAnsi="Times New Roman"/>
          <w:sz w:val="32"/>
          <w:szCs w:val="32"/>
        </w:rPr>
      </w:pPr>
      <w:r>
        <w:rPr>
          <w:rFonts w:ascii="Times New Roman" w:eastAsia="仿宋_GB2312" w:hAnsi="Times New Roman" w:hint="eastAsia"/>
          <w:sz w:val="32"/>
          <w:szCs w:val="32"/>
        </w:rPr>
        <w:t>社会保障和就业支出</w:t>
      </w:r>
      <w:r>
        <w:rPr>
          <w:rFonts w:ascii="Times New Roman" w:eastAsia="仿宋_GB2312" w:hAnsi="Times New Roman" w:hint="eastAsia"/>
          <w:sz w:val="32"/>
          <w:szCs w:val="32"/>
        </w:rPr>
        <w:t>630.27</w:t>
      </w:r>
      <w:r>
        <w:rPr>
          <w:rFonts w:ascii="Times New Roman" w:eastAsia="仿宋_GB2312" w:hAnsi="Times New Roman" w:hint="eastAsia"/>
          <w:sz w:val="32"/>
          <w:szCs w:val="32"/>
        </w:rPr>
        <w:t>万元，占</w:t>
      </w:r>
      <w:r>
        <w:rPr>
          <w:rFonts w:ascii="Times New Roman" w:eastAsia="仿宋_GB2312" w:hAnsi="Times New Roman" w:hint="eastAsia"/>
          <w:sz w:val="32"/>
          <w:szCs w:val="32"/>
        </w:rPr>
        <w:t>22.24%</w:t>
      </w:r>
      <w:r>
        <w:rPr>
          <w:rFonts w:ascii="Times New Roman" w:eastAsia="仿宋_GB2312" w:hAnsi="Times New Roman" w:hint="eastAsia"/>
          <w:sz w:val="32"/>
          <w:szCs w:val="32"/>
        </w:rPr>
        <w:t>；卫生健康支出</w:t>
      </w:r>
      <w:r>
        <w:rPr>
          <w:rFonts w:ascii="Times New Roman" w:eastAsia="仿宋_GB2312" w:hAnsi="Times New Roman" w:hint="eastAsia"/>
          <w:sz w:val="32"/>
          <w:szCs w:val="32"/>
        </w:rPr>
        <w:t>84.38</w:t>
      </w:r>
      <w:r>
        <w:rPr>
          <w:rFonts w:ascii="Times New Roman" w:eastAsia="仿宋_GB2312" w:hAnsi="Times New Roman" w:hint="eastAsia"/>
          <w:sz w:val="32"/>
          <w:szCs w:val="32"/>
        </w:rPr>
        <w:t>万元，占</w:t>
      </w:r>
      <w:r>
        <w:rPr>
          <w:rFonts w:ascii="Times New Roman" w:eastAsia="仿宋_GB2312" w:hAnsi="Times New Roman" w:hint="eastAsia"/>
          <w:sz w:val="32"/>
          <w:szCs w:val="32"/>
        </w:rPr>
        <w:t>2.98%</w:t>
      </w:r>
      <w:r>
        <w:rPr>
          <w:rFonts w:ascii="Times New Roman" w:eastAsia="仿宋_GB2312" w:hAnsi="Times New Roman" w:hint="eastAsia"/>
          <w:sz w:val="32"/>
          <w:szCs w:val="32"/>
        </w:rPr>
        <w:t>；资源勘探信息等支出</w:t>
      </w:r>
      <w:r>
        <w:rPr>
          <w:rFonts w:ascii="Times New Roman" w:eastAsia="仿宋_GB2312" w:hAnsi="Times New Roman" w:hint="eastAsia"/>
          <w:sz w:val="32"/>
          <w:szCs w:val="32"/>
        </w:rPr>
        <w:t>1,787.43</w:t>
      </w:r>
      <w:r>
        <w:rPr>
          <w:rFonts w:ascii="Times New Roman" w:eastAsia="仿宋_GB2312" w:hAnsi="Times New Roman" w:hint="eastAsia"/>
          <w:sz w:val="32"/>
          <w:szCs w:val="32"/>
        </w:rPr>
        <w:t>万元，占</w:t>
      </w:r>
      <w:r>
        <w:rPr>
          <w:rFonts w:ascii="Times New Roman" w:eastAsia="仿宋_GB2312" w:hAnsi="Times New Roman" w:hint="eastAsia"/>
          <w:sz w:val="32"/>
          <w:szCs w:val="32"/>
        </w:rPr>
        <w:t>63.07%</w:t>
      </w:r>
      <w:r>
        <w:rPr>
          <w:rFonts w:ascii="Times New Roman" w:eastAsia="仿宋_GB2312" w:hAnsi="Times New Roman" w:hint="eastAsia"/>
          <w:sz w:val="32"/>
          <w:szCs w:val="32"/>
        </w:rPr>
        <w:t>；住房保障支出</w:t>
      </w:r>
      <w:r>
        <w:rPr>
          <w:rFonts w:ascii="Times New Roman" w:eastAsia="仿宋_GB2312" w:hAnsi="Times New Roman" w:hint="eastAsia"/>
          <w:sz w:val="32"/>
          <w:szCs w:val="32"/>
        </w:rPr>
        <w:t>331.72</w:t>
      </w:r>
      <w:r>
        <w:rPr>
          <w:rFonts w:ascii="Times New Roman" w:eastAsia="仿宋_GB2312" w:hAnsi="Times New Roman" w:hint="eastAsia"/>
          <w:sz w:val="32"/>
          <w:szCs w:val="32"/>
        </w:rPr>
        <w:t>万元，占</w:t>
      </w:r>
      <w:r>
        <w:rPr>
          <w:rFonts w:ascii="Times New Roman" w:eastAsia="仿宋_GB2312" w:hAnsi="Times New Roman" w:hint="eastAsia"/>
          <w:sz w:val="32"/>
          <w:szCs w:val="32"/>
        </w:rPr>
        <w:t>11.71%</w:t>
      </w:r>
      <w:r>
        <w:rPr>
          <w:rFonts w:ascii="Times New Roman" w:eastAsia="仿宋_GB2312" w:hAnsi="Times New Roman" w:hint="eastAsia"/>
          <w:sz w:val="32"/>
          <w:szCs w:val="32"/>
        </w:rPr>
        <w:t>。</w:t>
      </w:r>
    </w:p>
    <w:p w:rsidR="00FD68A2" w:rsidRDefault="002E2AC9">
      <w:pPr>
        <w:spacing w:line="580" w:lineRule="exact"/>
        <w:ind w:firstLineChars="200" w:firstLine="643"/>
        <w:outlineLvl w:val="2"/>
        <w:rPr>
          <w:rFonts w:ascii="Times New Roman" w:eastAsia="楷体_GB2312" w:hAnsi="Times New Roman"/>
          <w:b/>
          <w:sz w:val="32"/>
          <w:szCs w:val="32"/>
        </w:rPr>
      </w:pPr>
      <w:r>
        <w:rPr>
          <w:rFonts w:ascii="Times New Roman" w:eastAsia="楷体_GB2312" w:hAnsi="Times New Roman" w:hint="eastAsia"/>
          <w:b/>
          <w:sz w:val="32"/>
          <w:szCs w:val="32"/>
        </w:rPr>
        <w:t>（三）一般公共预算当年拨款具体使用情况</w:t>
      </w:r>
    </w:p>
    <w:p w:rsidR="00FD68A2" w:rsidRDefault="002E2AC9">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1. </w:t>
      </w:r>
      <w:r>
        <w:rPr>
          <w:rFonts w:ascii="Times New Roman" w:eastAsia="仿宋_GB2312" w:hAnsi="Times New Roman" w:hint="eastAsia"/>
          <w:sz w:val="32"/>
          <w:szCs w:val="32"/>
        </w:rPr>
        <w:t>社会保障和就业支出（类）行政事业单位养老支出（款）机关事业单位基本养老保险缴费支出（项）</w:t>
      </w:r>
      <w:r>
        <w:rPr>
          <w:rFonts w:ascii="Times New Roman" w:eastAsia="仿宋_GB2312" w:hAnsi="Times New Roman" w:hint="eastAsia"/>
          <w:sz w:val="32"/>
          <w:szCs w:val="32"/>
        </w:rPr>
        <w:t>2022</w:t>
      </w:r>
      <w:r>
        <w:rPr>
          <w:rFonts w:ascii="Times New Roman" w:eastAsia="仿宋_GB2312" w:hAnsi="Times New Roman" w:hint="eastAsia"/>
          <w:sz w:val="32"/>
          <w:szCs w:val="32"/>
        </w:rPr>
        <w:t>年预算数为</w:t>
      </w:r>
      <w:r>
        <w:rPr>
          <w:rFonts w:ascii="Times New Roman" w:eastAsia="仿宋_GB2312" w:hAnsi="Times New Roman" w:hint="eastAsia"/>
          <w:sz w:val="32"/>
          <w:szCs w:val="32"/>
        </w:rPr>
        <w:t>420.18</w:t>
      </w:r>
      <w:r>
        <w:rPr>
          <w:rFonts w:ascii="Times New Roman" w:eastAsia="仿宋_GB2312" w:hAnsi="Times New Roman" w:hint="eastAsia"/>
          <w:sz w:val="32"/>
          <w:szCs w:val="32"/>
        </w:rPr>
        <w:t>万元，主要用于：部门实施养老保险制度由单位缴纳的养老保险费的支出。</w:t>
      </w:r>
    </w:p>
    <w:p w:rsidR="00FD68A2" w:rsidRDefault="002E2AC9">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2. </w:t>
      </w:r>
      <w:r>
        <w:rPr>
          <w:rFonts w:ascii="Times New Roman" w:eastAsia="仿宋_GB2312" w:hAnsi="Times New Roman" w:hint="eastAsia"/>
          <w:sz w:val="32"/>
          <w:szCs w:val="32"/>
        </w:rPr>
        <w:t>社会保障和就业支出（类）行政事业单位养老支出（款）机关事业单位职业年金缴费支出（项）</w:t>
      </w:r>
      <w:r>
        <w:rPr>
          <w:rFonts w:ascii="Times New Roman" w:eastAsia="仿宋_GB2312" w:hAnsi="Times New Roman" w:hint="eastAsia"/>
          <w:sz w:val="32"/>
          <w:szCs w:val="32"/>
        </w:rPr>
        <w:t>2022</w:t>
      </w:r>
      <w:r>
        <w:rPr>
          <w:rFonts w:ascii="Times New Roman" w:eastAsia="仿宋_GB2312" w:hAnsi="Times New Roman" w:hint="eastAsia"/>
          <w:sz w:val="32"/>
          <w:szCs w:val="32"/>
        </w:rPr>
        <w:t>年预算数为</w:t>
      </w:r>
      <w:r>
        <w:rPr>
          <w:rFonts w:ascii="Times New Roman" w:eastAsia="仿宋_GB2312" w:hAnsi="Times New Roman" w:hint="eastAsia"/>
          <w:sz w:val="32"/>
          <w:szCs w:val="32"/>
        </w:rPr>
        <w:t>210.09</w:t>
      </w:r>
      <w:r>
        <w:rPr>
          <w:rFonts w:ascii="Times New Roman" w:eastAsia="仿宋_GB2312" w:hAnsi="Times New Roman" w:hint="eastAsia"/>
          <w:sz w:val="32"/>
          <w:szCs w:val="32"/>
        </w:rPr>
        <w:t>万元，主要用于：部门实施养老保险制度由单位缴纳的职业年金的支出。</w:t>
      </w:r>
    </w:p>
    <w:p w:rsidR="00FD68A2" w:rsidRDefault="002E2AC9">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3. </w:t>
      </w:r>
      <w:r>
        <w:rPr>
          <w:rFonts w:ascii="Times New Roman" w:eastAsia="仿宋_GB2312" w:hAnsi="Times New Roman" w:hint="eastAsia"/>
          <w:sz w:val="32"/>
          <w:szCs w:val="32"/>
        </w:rPr>
        <w:t>卫生健康支出（类）行政事业单位医疗（款）事业单</w:t>
      </w:r>
      <w:r>
        <w:rPr>
          <w:rFonts w:ascii="Times New Roman" w:eastAsia="仿宋_GB2312" w:hAnsi="Times New Roman" w:hint="eastAsia"/>
          <w:sz w:val="32"/>
          <w:szCs w:val="32"/>
        </w:rPr>
        <w:lastRenderedPageBreak/>
        <w:t>位医疗（项）</w:t>
      </w:r>
      <w:r>
        <w:rPr>
          <w:rFonts w:ascii="Times New Roman" w:eastAsia="仿宋_GB2312" w:hAnsi="Times New Roman" w:hint="eastAsia"/>
          <w:sz w:val="32"/>
          <w:szCs w:val="32"/>
        </w:rPr>
        <w:t>2022</w:t>
      </w:r>
      <w:r>
        <w:rPr>
          <w:rFonts w:ascii="Times New Roman" w:eastAsia="仿宋_GB2312" w:hAnsi="Times New Roman" w:hint="eastAsia"/>
          <w:sz w:val="32"/>
          <w:szCs w:val="32"/>
        </w:rPr>
        <w:t>年预算数为</w:t>
      </w:r>
      <w:r>
        <w:rPr>
          <w:rFonts w:ascii="Times New Roman" w:eastAsia="仿宋_GB2312" w:hAnsi="Times New Roman" w:hint="eastAsia"/>
          <w:sz w:val="32"/>
          <w:szCs w:val="32"/>
        </w:rPr>
        <w:t>84.38</w:t>
      </w:r>
      <w:r>
        <w:rPr>
          <w:rFonts w:ascii="Times New Roman" w:eastAsia="仿宋_GB2312" w:hAnsi="Times New Roman" w:hint="eastAsia"/>
          <w:sz w:val="32"/>
          <w:szCs w:val="32"/>
        </w:rPr>
        <w:t>万元，主要用于：主要用于在职职工基本医疗保险缴纳。</w:t>
      </w:r>
    </w:p>
    <w:p w:rsidR="00FD68A2" w:rsidRDefault="002E2AC9">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4. </w:t>
      </w:r>
      <w:r>
        <w:rPr>
          <w:rFonts w:ascii="Times New Roman" w:eastAsia="仿宋_GB2312" w:hAnsi="Times New Roman" w:hint="eastAsia"/>
          <w:sz w:val="32"/>
          <w:szCs w:val="32"/>
        </w:rPr>
        <w:t>资源勘探工业信息等支出（类）资源勘探开发（款）其他资源</w:t>
      </w:r>
      <w:proofErr w:type="gramStart"/>
      <w:r>
        <w:rPr>
          <w:rFonts w:ascii="Times New Roman" w:eastAsia="仿宋_GB2312" w:hAnsi="Times New Roman" w:hint="eastAsia"/>
          <w:sz w:val="32"/>
          <w:szCs w:val="32"/>
        </w:rPr>
        <w:t>勘探业支出</w:t>
      </w:r>
      <w:proofErr w:type="gramEnd"/>
      <w:r>
        <w:rPr>
          <w:rFonts w:ascii="Times New Roman" w:eastAsia="仿宋_GB2312" w:hAnsi="Times New Roman" w:hint="eastAsia"/>
          <w:sz w:val="32"/>
          <w:szCs w:val="32"/>
        </w:rPr>
        <w:t>（项）</w:t>
      </w:r>
      <w:r>
        <w:rPr>
          <w:rFonts w:ascii="Times New Roman" w:eastAsia="仿宋_GB2312" w:hAnsi="Times New Roman" w:hint="eastAsia"/>
          <w:sz w:val="32"/>
          <w:szCs w:val="32"/>
        </w:rPr>
        <w:t>2022</w:t>
      </w:r>
      <w:r>
        <w:rPr>
          <w:rFonts w:ascii="Times New Roman" w:eastAsia="仿宋_GB2312" w:hAnsi="Times New Roman" w:hint="eastAsia"/>
          <w:sz w:val="32"/>
          <w:szCs w:val="32"/>
        </w:rPr>
        <w:t>年预算数为</w:t>
      </w:r>
      <w:r>
        <w:rPr>
          <w:rFonts w:ascii="Times New Roman" w:eastAsia="仿宋_GB2312" w:hAnsi="Times New Roman" w:hint="eastAsia"/>
          <w:sz w:val="32"/>
          <w:szCs w:val="32"/>
        </w:rPr>
        <w:t>1,787.43</w:t>
      </w:r>
      <w:r>
        <w:rPr>
          <w:rFonts w:ascii="Times New Roman" w:eastAsia="仿宋_GB2312" w:hAnsi="Times New Roman" w:hint="eastAsia"/>
          <w:sz w:val="32"/>
          <w:szCs w:val="32"/>
        </w:rPr>
        <w:t>万元，主要用于：工资福利，公用经费等。</w:t>
      </w:r>
    </w:p>
    <w:p w:rsidR="00FD68A2" w:rsidRDefault="002E2AC9">
      <w:pPr>
        <w:spacing w:afterLines="50" w:after="156"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5. </w:t>
      </w:r>
      <w:r>
        <w:rPr>
          <w:rFonts w:ascii="Times New Roman" w:eastAsia="仿宋_GB2312" w:hAnsi="Times New Roman" w:hint="eastAsia"/>
          <w:sz w:val="32"/>
          <w:szCs w:val="32"/>
        </w:rPr>
        <w:t>住房保障支出（类）住房改革支出（款）住房公积金（项）</w:t>
      </w:r>
      <w:r>
        <w:rPr>
          <w:rFonts w:ascii="Times New Roman" w:eastAsia="仿宋_GB2312" w:hAnsi="Times New Roman" w:hint="eastAsia"/>
          <w:sz w:val="32"/>
          <w:szCs w:val="32"/>
        </w:rPr>
        <w:t>2022</w:t>
      </w:r>
      <w:r>
        <w:rPr>
          <w:rFonts w:ascii="Times New Roman" w:eastAsia="仿宋_GB2312" w:hAnsi="Times New Roman" w:hint="eastAsia"/>
          <w:sz w:val="32"/>
          <w:szCs w:val="32"/>
        </w:rPr>
        <w:t>年预算数为</w:t>
      </w:r>
      <w:r>
        <w:rPr>
          <w:rFonts w:ascii="Times New Roman" w:eastAsia="仿宋_GB2312" w:hAnsi="Times New Roman" w:hint="eastAsia"/>
          <w:sz w:val="32"/>
          <w:szCs w:val="32"/>
        </w:rPr>
        <w:t>331.72</w:t>
      </w:r>
      <w:r>
        <w:rPr>
          <w:rFonts w:ascii="Times New Roman" w:eastAsia="仿宋_GB2312" w:hAnsi="Times New Roman" w:hint="eastAsia"/>
          <w:sz w:val="32"/>
          <w:szCs w:val="32"/>
        </w:rPr>
        <w:t>万元，主要用于：行政事业单位按规定为在职职工缴纳的住房公积金。</w:t>
      </w:r>
    </w:p>
    <w:p w:rsidR="00FD68A2" w:rsidRDefault="002E2AC9">
      <w:pPr>
        <w:spacing w:line="580" w:lineRule="exact"/>
        <w:ind w:firstLineChars="200" w:firstLine="643"/>
        <w:outlineLvl w:val="1"/>
        <w:rPr>
          <w:rFonts w:ascii="Times New Roman" w:eastAsia="黑体" w:hAnsi="Times New Roman"/>
          <w:b/>
          <w:sz w:val="32"/>
          <w:szCs w:val="32"/>
        </w:rPr>
      </w:pPr>
      <w:r>
        <w:rPr>
          <w:rFonts w:ascii="Times New Roman" w:eastAsia="黑体" w:hAnsi="Times New Roman" w:hint="eastAsia"/>
          <w:b/>
          <w:sz w:val="32"/>
          <w:szCs w:val="32"/>
        </w:rPr>
        <w:t>四、一般公共预算基本支出情况说明</w:t>
      </w:r>
    </w:p>
    <w:p w:rsidR="00FD68A2" w:rsidRDefault="002E2AC9">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四川省地矿局区调队</w:t>
      </w:r>
      <w:r>
        <w:rPr>
          <w:rFonts w:ascii="Times New Roman" w:eastAsia="仿宋_GB2312" w:hAnsi="Times New Roman" w:hint="eastAsia"/>
          <w:sz w:val="32"/>
          <w:szCs w:val="32"/>
        </w:rPr>
        <w:t>2022</w:t>
      </w:r>
      <w:r>
        <w:rPr>
          <w:rFonts w:ascii="Times New Roman" w:eastAsia="仿宋_GB2312" w:hAnsi="Times New Roman" w:hint="eastAsia"/>
          <w:sz w:val="32"/>
          <w:szCs w:val="32"/>
        </w:rPr>
        <w:t>年一般公共预算基本支出</w:t>
      </w: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819.8</w:t>
      </w:r>
      <w:r>
        <w:rPr>
          <w:rFonts w:ascii="Times New Roman" w:eastAsia="仿宋_GB2312" w:hAnsi="Times New Roman" w:hint="eastAsia"/>
          <w:sz w:val="32"/>
          <w:szCs w:val="32"/>
        </w:rPr>
        <w:t>万元，其中：</w:t>
      </w:r>
    </w:p>
    <w:p w:rsidR="00FD68A2" w:rsidRDefault="002E2AC9">
      <w:pPr>
        <w:spacing w:line="580" w:lineRule="exact"/>
        <w:ind w:firstLineChars="200" w:firstLine="640"/>
        <w:rPr>
          <w:rFonts w:ascii="Times New Roman" w:eastAsia="仿宋_GB2312" w:hAnsi="Times New Roman"/>
          <w:sz w:val="32"/>
          <w:szCs w:val="32"/>
          <w:u w:val="single"/>
        </w:rPr>
      </w:pPr>
      <w:r>
        <w:rPr>
          <w:rFonts w:ascii="Times New Roman" w:eastAsia="仿宋_GB2312" w:hAnsi="Times New Roman" w:hint="eastAsia"/>
          <w:sz w:val="32"/>
          <w:szCs w:val="32"/>
        </w:rPr>
        <w:t>人员经费</w:t>
      </w:r>
      <w:r>
        <w:rPr>
          <w:rFonts w:ascii="Times New Roman" w:eastAsia="仿宋_GB2312" w:hAnsi="Times New Roman"/>
          <w:sz w:val="32"/>
          <w:szCs w:val="32"/>
        </w:rPr>
        <w:t>2</w:t>
      </w:r>
      <w:r>
        <w:rPr>
          <w:rFonts w:ascii="Times New Roman" w:eastAsia="仿宋_GB2312" w:hAnsi="Times New Roman" w:hint="eastAsia"/>
          <w:sz w:val="32"/>
          <w:szCs w:val="32"/>
        </w:rPr>
        <w:t>,672.47</w:t>
      </w:r>
      <w:r>
        <w:rPr>
          <w:rFonts w:ascii="Times New Roman" w:eastAsia="仿宋_GB2312" w:hAnsi="Times New Roman" w:hint="eastAsia"/>
          <w:sz w:val="32"/>
          <w:szCs w:val="32"/>
        </w:rPr>
        <w:t>万元，主要包括：基本工资、津贴补贴、绩效工资、机关事业单位基本养老保险缴费、职业年金缴费、职工基本医疗保险缴费、其他社会保障缴费、住房公积金、离休费、奖励金、其他对个人和家庭的补助支出。</w:t>
      </w:r>
    </w:p>
    <w:p w:rsidR="00FD68A2" w:rsidRDefault="002E2AC9">
      <w:pPr>
        <w:spacing w:line="580" w:lineRule="exact"/>
        <w:ind w:firstLineChars="200" w:firstLine="640"/>
        <w:rPr>
          <w:rFonts w:ascii="Times New Roman" w:eastAsia="仿宋_GB2312" w:hAnsi="Times New Roman"/>
          <w:sz w:val="32"/>
          <w:szCs w:val="32"/>
          <w:u w:val="single"/>
        </w:rPr>
      </w:pPr>
      <w:r>
        <w:rPr>
          <w:rFonts w:ascii="Times New Roman" w:eastAsia="仿宋_GB2312" w:hAnsi="Times New Roman" w:hint="eastAsia"/>
          <w:sz w:val="32"/>
          <w:szCs w:val="32"/>
        </w:rPr>
        <w:t>公用经费</w:t>
      </w:r>
      <w:r>
        <w:rPr>
          <w:rFonts w:ascii="Times New Roman" w:eastAsia="仿宋_GB2312" w:hAnsi="Times New Roman"/>
          <w:sz w:val="32"/>
          <w:szCs w:val="32"/>
        </w:rPr>
        <w:t>161.33</w:t>
      </w:r>
      <w:r>
        <w:rPr>
          <w:rFonts w:ascii="Times New Roman" w:eastAsia="仿宋_GB2312" w:hAnsi="Times New Roman" w:hint="eastAsia"/>
          <w:sz w:val="32"/>
          <w:szCs w:val="32"/>
        </w:rPr>
        <w:t>万元，主要包括：办公费、咨询费、水费、电费、邮电费、差旅费、维修（护）、培训费、工会经费、福利费、其他商品和服务支出。</w:t>
      </w:r>
    </w:p>
    <w:p w:rsidR="00FD68A2" w:rsidRDefault="002E2AC9">
      <w:pPr>
        <w:spacing w:line="580" w:lineRule="exact"/>
        <w:ind w:firstLineChars="200" w:firstLine="643"/>
        <w:outlineLvl w:val="1"/>
        <w:rPr>
          <w:rFonts w:ascii="Times New Roman" w:eastAsia="黑体" w:hAnsi="Times New Roman"/>
          <w:b/>
          <w:sz w:val="32"/>
          <w:szCs w:val="32"/>
        </w:rPr>
      </w:pPr>
      <w:r>
        <w:rPr>
          <w:rFonts w:ascii="Times New Roman" w:eastAsia="黑体" w:hAnsi="Times New Roman" w:hint="eastAsia"/>
          <w:b/>
          <w:sz w:val="32"/>
          <w:szCs w:val="32"/>
        </w:rPr>
        <w:t>五、“三公”经费财政拨款预算安排情况说明</w:t>
      </w:r>
    </w:p>
    <w:p w:rsidR="00FD68A2" w:rsidRDefault="002E2AC9">
      <w:pPr>
        <w:spacing w:line="580" w:lineRule="exact"/>
        <w:ind w:firstLineChars="200" w:firstLine="640"/>
        <w:outlineLvl w:val="1"/>
        <w:rPr>
          <w:rFonts w:ascii="Times New Roman" w:eastAsia="仿宋_GB2312" w:hAnsi="Times New Roman" w:cs="仿宋_GB2312"/>
          <w:sz w:val="32"/>
          <w:szCs w:val="32"/>
        </w:rPr>
      </w:pPr>
      <w:r>
        <w:rPr>
          <w:rFonts w:ascii="Times New Roman" w:eastAsia="仿宋_GB2312" w:hAnsi="Times New Roman" w:cs="仿宋_GB2312" w:hint="eastAsia"/>
          <w:sz w:val="32"/>
          <w:szCs w:val="32"/>
        </w:rPr>
        <w:t>四川省地矿局区调队</w:t>
      </w:r>
      <w:r>
        <w:rPr>
          <w:rFonts w:ascii="Times New Roman" w:eastAsia="仿宋_GB2312" w:hAnsi="Times New Roman" w:cs="仿宋_GB2312" w:hint="eastAsia"/>
          <w:sz w:val="32"/>
          <w:szCs w:val="32"/>
        </w:rPr>
        <w:t>2022</w:t>
      </w:r>
      <w:r>
        <w:rPr>
          <w:rFonts w:ascii="Times New Roman" w:eastAsia="仿宋_GB2312" w:hAnsi="Times New Roman" w:cs="仿宋_GB2312" w:hint="eastAsia"/>
          <w:sz w:val="32"/>
          <w:szCs w:val="32"/>
        </w:rPr>
        <w:t>年没有使用财政拨款安排“三公”经费预算。</w:t>
      </w:r>
      <w:r w:rsidR="00247713" w:rsidRPr="00247713">
        <w:rPr>
          <w:rFonts w:ascii="Times New Roman" w:eastAsia="仿宋_GB2312" w:hAnsi="Times New Roman" w:cs="仿宋_GB2312"/>
          <w:sz w:val="32"/>
          <w:szCs w:val="32"/>
        </w:rPr>
        <w:t>本单位为事业单位，</w:t>
      </w:r>
      <w:r w:rsidR="00247713" w:rsidRPr="00E725A5">
        <w:rPr>
          <w:rFonts w:ascii="Times New Roman" w:eastAsia="仿宋_GB2312" w:hAnsi="Times New Roman" w:cs="仿宋_GB2312"/>
          <w:sz w:val="32"/>
          <w:szCs w:val="32"/>
        </w:rPr>
        <w:t>无三公经费</w:t>
      </w:r>
      <w:r w:rsidR="00E725A5">
        <w:rPr>
          <w:rFonts w:ascii="Times New Roman" w:eastAsia="仿宋_GB2312" w:hAnsi="Times New Roman" w:cs="仿宋_GB2312"/>
          <w:sz w:val="32"/>
          <w:szCs w:val="32"/>
        </w:rPr>
        <w:t>。</w:t>
      </w:r>
      <w:bookmarkStart w:id="0" w:name="_GoBack"/>
      <w:bookmarkEnd w:id="0"/>
    </w:p>
    <w:p w:rsidR="00FD68A2" w:rsidRDefault="002E2AC9">
      <w:pPr>
        <w:spacing w:line="580" w:lineRule="exact"/>
        <w:ind w:firstLineChars="200" w:firstLine="643"/>
        <w:outlineLvl w:val="1"/>
        <w:rPr>
          <w:rFonts w:ascii="Times New Roman" w:eastAsia="黑体" w:hAnsi="Times New Roman"/>
          <w:b/>
          <w:sz w:val="32"/>
          <w:szCs w:val="32"/>
        </w:rPr>
      </w:pPr>
      <w:r>
        <w:rPr>
          <w:rFonts w:ascii="Times New Roman" w:eastAsia="黑体" w:hAnsi="Times New Roman" w:hint="eastAsia"/>
          <w:b/>
          <w:sz w:val="32"/>
          <w:szCs w:val="32"/>
        </w:rPr>
        <w:t>六、政府性基金预算支出情况说明</w:t>
      </w:r>
    </w:p>
    <w:p w:rsidR="00FD68A2" w:rsidRDefault="002E2AC9">
      <w:pPr>
        <w:spacing w:line="580" w:lineRule="exact"/>
        <w:ind w:firstLineChars="200" w:firstLine="640"/>
        <w:outlineLvl w:val="1"/>
        <w:rPr>
          <w:rFonts w:ascii="Times New Roman" w:eastAsia="仿宋_GB2312" w:hAnsi="Times New Roman" w:cs="仿宋_GB2312"/>
          <w:sz w:val="32"/>
          <w:szCs w:val="32"/>
        </w:rPr>
      </w:pPr>
      <w:r>
        <w:rPr>
          <w:rFonts w:ascii="Times New Roman" w:eastAsia="仿宋_GB2312" w:hAnsi="Times New Roman" w:cs="仿宋_GB2312" w:hint="eastAsia"/>
          <w:sz w:val="32"/>
          <w:szCs w:val="32"/>
        </w:rPr>
        <w:t>四川省地矿局区调队</w:t>
      </w:r>
      <w:r>
        <w:rPr>
          <w:rFonts w:ascii="Times New Roman" w:eastAsia="仿宋_GB2312" w:hAnsi="Times New Roman" w:cs="仿宋_GB2312" w:hint="eastAsia"/>
          <w:sz w:val="32"/>
          <w:szCs w:val="32"/>
        </w:rPr>
        <w:t>2022</w:t>
      </w:r>
      <w:r>
        <w:rPr>
          <w:rFonts w:ascii="Times New Roman" w:eastAsia="仿宋_GB2312" w:hAnsi="Times New Roman" w:cs="仿宋_GB2312" w:hint="eastAsia"/>
          <w:sz w:val="32"/>
          <w:szCs w:val="32"/>
        </w:rPr>
        <w:t>年没有使用政府性基金预算</w:t>
      </w:r>
      <w:r>
        <w:rPr>
          <w:rFonts w:ascii="Times New Roman" w:eastAsia="仿宋_GB2312" w:hAnsi="Times New Roman" w:cs="仿宋_GB2312" w:hint="eastAsia"/>
          <w:sz w:val="32"/>
          <w:szCs w:val="32"/>
        </w:rPr>
        <w:lastRenderedPageBreak/>
        <w:t>拨款安排的支出。</w:t>
      </w:r>
    </w:p>
    <w:p w:rsidR="00FD68A2" w:rsidRDefault="002E2AC9">
      <w:pPr>
        <w:spacing w:line="580" w:lineRule="exact"/>
        <w:ind w:firstLineChars="200" w:firstLine="643"/>
        <w:outlineLvl w:val="1"/>
        <w:rPr>
          <w:rFonts w:ascii="Times New Roman" w:eastAsia="黑体" w:hAnsi="Times New Roman"/>
          <w:b/>
          <w:sz w:val="32"/>
          <w:szCs w:val="32"/>
        </w:rPr>
      </w:pPr>
      <w:r>
        <w:rPr>
          <w:rFonts w:ascii="Times New Roman" w:eastAsia="黑体" w:hAnsi="Times New Roman" w:hint="eastAsia"/>
          <w:b/>
          <w:sz w:val="32"/>
          <w:szCs w:val="32"/>
        </w:rPr>
        <w:t>七、国有资本经营预算情况说明</w:t>
      </w:r>
    </w:p>
    <w:p w:rsidR="00FD68A2" w:rsidRDefault="002E2AC9">
      <w:pPr>
        <w:spacing w:line="580" w:lineRule="exact"/>
        <w:ind w:firstLineChars="200" w:firstLine="640"/>
        <w:outlineLvl w:val="1"/>
        <w:rPr>
          <w:rFonts w:ascii="Times New Roman" w:eastAsia="仿宋_GB2312" w:hAnsi="Times New Roman" w:cs="仿宋_GB2312"/>
          <w:sz w:val="32"/>
          <w:szCs w:val="32"/>
        </w:rPr>
      </w:pPr>
      <w:r>
        <w:rPr>
          <w:rFonts w:ascii="Times New Roman" w:eastAsia="仿宋_GB2312" w:hAnsi="Times New Roman" w:cs="仿宋_GB2312" w:hint="eastAsia"/>
          <w:sz w:val="32"/>
          <w:szCs w:val="32"/>
        </w:rPr>
        <w:t>四川省地矿局区调队</w:t>
      </w:r>
      <w:r>
        <w:rPr>
          <w:rFonts w:ascii="Times New Roman" w:eastAsia="仿宋_GB2312" w:hAnsi="Times New Roman" w:cs="仿宋_GB2312" w:hint="eastAsia"/>
          <w:sz w:val="32"/>
          <w:szCs w:val="32"/>
        </w:rPr>
        <w:t>2022</w:t>
      </w:r>
      <w:r>
        <w:rPr>
          <w:rFonts w:ascii="Times New Roman" w:eastAsia="仿宋_GB2312" w:hAnsi="Times New Roman" w:cs="仿宋_GB2312" w:hint="eastAsia"/>
          <w:sz w:val="32"/>
          <w:szCs w:val="32"/>
        </w:rPr>
        <w:t>年没有使用国有资本经营预算拨款安排的支出。</w:t>
      </w:r>
    </w:p>
    <w:p w:rsidR="00FD68A2" w:rsidRDefault="002E2AC9">
      <w:pPr>
        <w:spacing w:line="580" w:lineRule="exact"/>
        <w:ind w:firstLineChars="200" w:firstLine="643"/>
        <w:outlineLvl w:val="1"/>
        <w:rPr>
          <w:rFonts w:ascii="Times New Roman" w:eastAsia="黑体" w:hAnsi="Times New Roman"/>
          <w:b/>
          <w:sz w:val="32"/>
          <w:szCs w:val="32"/>
        </w:rPr>
      </w:pPr>
      <w:r>
        <w:rPr>
          <w:rFonts w:ascii="Times New Roman" w:eastAsia="黑体" w:hAnsi="Times New Roman" w:hint="eastAsia"/>
          <w:b/>
          <w:sz w:val="32"/>
          <w:szCs w:val="32"/>
        </w:rPr>
        <w:t>八、其他重要事项的情况说明</w:t>
      </w:r>
    </w:p>
    <w:p w:rsidR="00FD68A2" w:rsidRDefault="002E2AC9">
      <w:pPr>
        <w:spacing w:line="580" w:lineRule="exact"/>
        <w:ind w:firstLineChars="200" w:firstLine="643"/>
        <w:outlineLvl w:val="2"/>
        <w:rPr>
          <w:rFonts w:ascii="Times New Roman" w:eastAsia="楷体_GB2312" w:hAnsi="Times New Roman"/>
          <w:b/>
          <w:sz w:val="32"/>
          <w:szCs w:val="32"/>
        </w:rPr>
      </w:pPr>
      <w:r>
        <w:rPr>
          <w:rFonts w:ascii="Times New Roman" w:eastAsia="楷体_GB2312" w:hAnsi="Times New Roman" w:hint="eastAsia"/>
          <w:b/>
          <w:sz w:val="32"/>
          <w:szCs w:val="32"/>
        </w:rPr>
        <w:t>（一）机关运行经费情况</w:t>
      </w:r>
    </w:p>
    <w:p w:rsidR="00FD68A2" w:rsidRDefault="002E2AC9">
      <w:pPr>
        <w:spacing w:line="580" w:lineRule="exact"/>
        <w:ind w:firstLineChars="200" w:firstLine="640"/>
        <w:outlineLvl w:val="2"/>
        <w:rPr>
          <w:rFonts w:ascii="Times New Roman" w:eastAsia="仿宋_GB2312" w:hAnsi="Times New Roman" w:cs="仿宋_GB2312"/>
          <w:sz w:val="32"/>
          <w:szCs w:val="32"/>
        </w:rPr>
      </w:pPr>
      <w:r>
        <w:rPr>
          <w:rFonts w:ascii="Times New Roman" w:eastAsia="仿宋_GB2312" w:hAnsi="Times New Roman" w:cs="仿宋_GB2312" w:hint="eastAsia"/>
          <w:sz w:val="32"/>
          <w:szCs w:val="32"/>
        </w:rPr>
        <w:t>四川省地矿局区调队为事业单位，按规定未使用机关运行的相关科目。</w:t>
      </w:r>
    </w:p>
    <w:p w:rsidR="00FD68A2" w:rsidRDefault="002E2AC9">
      <w:pPr>
        <w:spacing w:line="580" w:lineRule="exact"/>
        <w:ind w:firstLineChars="200" w:firstLine="643"/>
        <w:outlineLvl w:val="2"/>
        <w:rPr>
          <w:rFonts w:ascii="Times New Roman" w:eastAsia="楷体_GB2312" w:hAnsi="Times New Roman"/>
          <w:b/>
          <w:sz w:val="32"/>
          <w:szCs w:val="32"/>
        </w:rPr>
      </w:pPr>
      <w:r>
        <w:rPr>
          <w:rFonts w:ascii="Times New Roman" w:eastAsia="楷体_GB2312" w:hAnsi="Times New Roman" w:hint="eastAsia"/>
          <w:b/>
          <w:sz w:val="32"/>
          <w:szCs w:val="32"/>
        </w:rPr>
        <w:t>（二）政府采购情况</w:t>
      </w:r>
    </w:p>
    <w:p w:rsidR="00FD68A2" w:rsidRDefault="002E2AC9">
      <w:pPr>
        <w:spacing w:line="580" w:lineRule="exact"/>
        <w:ind w:firstLineChars="200" w:firstLine="640"/>
        <w:outlineLvl w:val="2"/>
        <w:rPr>
          <w:rFonts w:ascii="Times New Roman" w:eastAsia="仿宋_GB2312" w:hAnsi="Times New Roman" w:cs="仿宋_GB2312"/>
          <w:sz w:val="32"/>
          <w:szCs w:val="32"/>
        </w:rPr>
      </w:pPr>
      <w:r>
        <w:rPr>
          <w:rFonts w:ascii="Times New Roman" w:eastAsia="仿宋_GB2312" w:hAnsi="Times New Roman" w:cs="仿宋_GB2312" w:hint="eastAsia"/>
          <w:sz w:val="32"/>
          <w:szCs w:val="32"/>
        </w:rPr>
        <w:t>四川省地矿局区调队</w:t>
      </w:r>
      <w:r>
        <w:rPr>
          <w:rFonts w:ascii="Times New Roman" w:eastAsia="仿宋_GB2312" w:hAnsi="Times New Roman" w:cs="仿宋_GB2312" w:hint="eastAsia"/>
          <w:sz w:val="32"/>
          <w:szCs w:val="32"/>
        </w:rPr>
        <w:t>2022</w:t>
      </w:r>
      <w:r>
        <w:rPr>
          <w:rFonts w:ascii="Times New Roman" w:eastAsia="仿宋_GB2312" w:hAnsi="Times New Roman" w:cs="仿宋_GB2312" w:hint="eastAsia"/>
          <w:sz w:val="32"/>
          <w:szCs w:val="32"/>
        </w:rPr>
        <w:t>年无政府采购项目，未安排政府采购预算。</w:t>
      </w:r>
    </w:p>
    <w:p w:rsidR="00FD68A2" w:rsidRDefault="002E2AC9">
      <w:pPr>
        <w:spacing w:line="580" w:lineRule="exact"/>
        <w:ind w:firstLineChars="200" w:firstLine="643"/>
        <w:outlineLvl w:val="2"/>
        <w:rPr>
          <w:rFonts w:ascii="Times New Roman" w:eastAsia="楷体_GB2312" w:hAnsi="Times New Roman"/>
          <w:b/>
          <w:sz w:val="32"/>
          <w:szCs w:val="32"/>
        </w:rPr>
      </w:pPr>
      <w:r>
        <w:rPr>
          <w:rFonts w:ascii="Times New Roman" w:eastAsia="楷体_GB2312" w:hAnsi="Times New Roman" w:hint="eastAsia"/>
          <w:b/>
          <w:sz w:val="32"/>
          <w:szCs w:val="32"/>
        </w:rPr>
        <w:t>（三）国有资产占有使用情况</w:t>
      </w:r>
    </w:p>
    <w:p w:rsidR="00FD68A2" w:rsidRDefault="002E2AC9">
      <w:pPr>
        <w:spacing w:line="580" w:lineRule="exact"/>
        <w:ind w:firstLineChars="200" w:firstLine="640"/>
        <w:outlineLvl w:val="2"/>
        <w:rPr>
          <w:rFonts w:ascii="Times New Roman" w:eastAsia="仿宋_GB2312" w:hAnsi="Times New Roman"/>
          <w:sz w:val="32"/>
          <w:szCs w:val="32"/>
        </w:rPr>
      </w:pPr>
      <w:r>
        <w:rPr>
          <w:rFonts w:ascii="Times New Roman" w:eastAsia="仿宋_GB2312" w:hAnsi="Times New Roman" w:hint="eastAsia"/>
          <w:sz w:val="32"/>
          <w:szCs w:val="32"/>
        </w:rPr>
        <w:t>截至</w:t>
      </w:r>
      <w:r>
        <w:rPr>
          <w:rFonts w:ascii="Times New Roman" w:eastAsia="仿宋_GB2312" w:hAnsi="Times New Roman" w:hint="eastAsia"/>
          <w:sz w:val="32"/>
          <w:szCs w:val="32"/>
        </w:rPr>
        <w:t>2022</w:t>
      </w:r>
      <w:r>
        <w:rPr>
          <w:rFonts w:ascii="Times New Roman" w:eastAsia="仿宋_GB2312" w:hAnsi="Times New Roman" w:hint="eastAsia"/>
          <w:sz w:val="32"/>
          <w:szCs w:val="32"/>
        </w:rPr>
        <w:t>年底，四川省地矿局区调队共有车辆</w:t>
      </w:r>
      <w:r>
        <w:rPr>
          <w:rFonts w:ascii="Times New Roman" w:eastAsia="仿宋_GB2312" w:hAnsi="Times New Roman" w:hint="eastAsia"/>
          <w:sz w:val="32"/>
          <w:szCs w:val="32"/>
        </w:rPr>
        <w:t>6</w:t>
      </w:r>
      <w:r>
        <w:rPr>
          <w:rFonts w:ascii="Times New Roman" w:eastAsia="仿宋_GB2312" w:hAnsi="Times New Roman" w:hint="eastAsia"/>
          <w:sz w:val="32"/>
          <w:szCs w:val="32"/>
        </w:rPr>
        <w:t>辆，其中，省部级领导干部用车</w:t>
      </w:r>
      <w:r>
        <w:rPr>
          <w:rFonts w:ascii="Times New Roman" w:eastAsia="仿宋_GB2312" w:hAnsi="Times New Roman" w:hint="eastAsia"/>
          <w:sz w:val="32"/>
          <w:szCs w:val="32"/>
        </w:rPr>
        <w:t>0</w:t>
      </w:r>
      <w:r>
        <w:rPr>
          <w:rFonts w:ascii="Times New Roman" w:eastAsia="仿宋_GB2312" w:hAnsi="Times New Roman" w:hint="eastAsia"/>
          <w:sz w:val="32"/>
          <w:szCs w:val="32"/>
        </w:rPr>
        <w:t>辆、定向保障用车</w:t>
      </w:r>
      <w:r>
        <w:rPr>
          <w:rFonts w:ascii="Times New Roman" w:eastAsia="仿宋_GB2312" w:hAnsi="Times New Roman" w:hint="eastAsia"/>
          <w:sz w:val="32"/>
          <w:szCs w:val="32"/>
        </w:rPr>
        <w:t>0</w:t>
      </w:r>
      <w:r>
        <w:rPr>
          <w:rFonts w:ascii="Times New Roman" w:eastAsia="仿宋_GB2312" w:hAnsi="Times New Roman" w:hint="eastAsia"/>
          <w:sz w:val="32"/>
          <w:szCs w:val="32"/>
        </w:rPr>
        <w:t>辆、执法执勤用车</w:t>
      </w:r>
      <w:r>
        <w:rPr>
          <w:rFonts w:ascii="Times New Roman" w:eastAsia="仿宋_GB2312" w:hAnsi="Times New Roman" w:hint="eastAsia"/>
          <w:sz w:val="32"/>
          <w:szCs w:val="32"/>
        </w:rPr>
        <w:t>0</w:t>
      </w:r>
      <w:r>
        <w:rPr>
          <w:rFonts w:ascii="Times New Roman" w:eastAsia="仿宋_GB2312" w:hAnsi="Times New Roman" w:hint="eastAsia"/>
          <w:sz w:val="32"/>
          <w:szCs w:val="32"/>
        </w:rPr>
        <w:t>辆。单位价值</w:t>
      </w:r>
      <w:r>
        <w:rPr>
          <w:rFonts w:ascii="Times New Roman" w:eastAsia="仿宋_GB2312" w:hAnsi="Times New Roman" w:hint="eastAsia"/>
          <w:sz w:val="32"/>
          <w:szCs w:val="32"/>
        </w:rPr>
        <w:t>200</w:t>
      </w:r>
      <w:r>
        <w:rPr>
          <w:rFonts w:ascii="Times New Roman" w:eastAsia="仿宋_GB2312" w:hAnsi="Times New Roman" w:hint="eastAsia"/>
          <w:sz w:val="32"/>
          <w:szCs w:val="32"/>
        </w:rPr>
        <w:t>万元以上大型设备</w:t>
      </w:r>
      <w:r>
        <w:rPr>
          <w:rFonts w:ascii="Times New Roman" w:eastAsia="仿宋_GB2312" w:hAnsi="Times New Roman" w:hint="eastAsia"/>
          <w:sz w:val="32"/>
          <w:szCs w:val="32"/>
        </w:rPr>
        <w:t>0</w:t>
      </w:r>
      <w:r>
        <w:rPr>
          <w:rFonts w:ascii="Times New Roman" w:eastAsia="仿宋_GB2312" w:hAnsi="Times New Roman" w:hint="eastAsia"/>
          <w:sz w:val="32"/>
          <w:szCs w:val="32"/>
        </w:rPr>
        <w:t>台（套）。</w:t>
      </w:r>
    </w:p>
    <w:p w:rsidR="00FD68A2" w:rsidRDefault="002E2AC9">
      <w:pPr>
        <w:spacing w:line="580" w:lineRule="exact"/>
        <w:ind w:firstLineChars="200" w:firstLine="640"/>
        <w:outlineLvl w:val="2"/>
        <w:rPr>
          <w:rFonts w:ascii="Times New Roman" w:eastAsia="仿宋_GB2312" w:hAnsi="Times New Roman"/>
          <w:sz w:val="32"/>
          <w:szCs w:val="32"/>
        </w:rPr>
      </w:pPr>
      <w:r>
        <w:rPr>
          <w:rFonts w:ascii="Times New Roman" w:eastAsia="仿宋_GB2312" w:hAnsi="Times New Roman" w:hint="eastAsia"/>
          <w:sz w:val="32"/>
          <w:szCs w:val="32"/>
        </w:rPr>
        <w:t>2022</w:t>
      </w:r>
      <w:r>
        <w:rPr>
          <w:rFonts w:ascii="Times New Roman" w:eastAsia="仿宋_GB2312" w:hAnsi="Times New Roman" w:hint="eastAsia"/>
          <w:sz w:val="32"/>
          <w:szCs w:val="32"/>
        </w:rPr>
        <w:t>年单位预算未安排购置车辆及单位价值</w:t>
      </w:r>
      <w:r>
        <w:rPr>
          <w:rFonts w:ascii="Times New Roman" w:eastAsia="仿宋_GB2312" w:hAnsi="Times New Roman" w:hint="eastAsia"/>
          <w:sz w:val="32"/>
          <w:szCs w:val="32"/>
        </w:rPr>
        <w:t>200</w:t>
      </w:r>
      <w:r>
        <w:rPr>
          <w:rFonts w:ascii="Times New Roman" w:eastAsia="仿宋_GB2312" w:hAnsi="Times New Roman" w:hint="eastAsia"/>
          <w:sz w:val="32"/>
          <w:szCs w:val="32"/>
        </w:rPr>
        <w:t>万元以上大型设备。</w:t>
      </w:r>
    </w:p>
    <w:p w:rsidR="00FD68A2" w:rsidRDefault="002E2AC9">
      <w:pPr>
        <w:spacing w:line="580" w:lineRule="exact"/>
        <w:ind w:firstLineChars="200" w:firstLine="643"/>
        <w:outlineLvl w:val="2"/>
        <w:rPr>
          <w:rFonts w:ascii="Times New Roman" w:eastAsia="楷体_GB2312" w:hAnsi="Times New Roman"/>
          <w:b/>
          <w:sz w:val="32"/>
          <w:szCs w:val="32"/>
        </w:rPr>
      </w:pPr>
      <w:r>
        <w:rPr>
          <w:rFonts w:ascii="Times New Roman" w:eastAsia="楷体_GB2312" w:hAnsi="Times New Roman" w:hint="eastAsia"/>
          <w:b/>
          <w:sz w:val="32"/>
          <w:szCs w:val="32"/>
        </w:rPr>
        <w:t>（四）预算绩效情况</w:t>
      </w:r>
    </w:p>
    <w:p w:rsidR="00FD68A2" w:rsidRDefault="002E2AC9">
      <w:pPr>
        <w:pStyle w:val="a8"/>
        <w:widowControl/>
        <w:spacing w:before="0" w:beforeAutospacing="0" w:after="0" w:afterAutospacing="0"/>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2022年四川省地矿局区调队开展绩效目标管理的项</w:t>
      </w:r>
      <w:r w:rsidRPr="00E9100B">
        <w:rPr>
          <w:rFonts w:ascii="仿宋_GB2312" w:eastAsia="仿宋_GB2312" w:hAnsi="仿宋_GB2312" w:cs="仿宋_GB2312" w:hint="eastAsia"/>
          <w:sz w:val="32"/>
          <w:szCs w:val="32"/>
        </w:rPr>
        <w:t>目9个，涉及预算6,231.68万元。其中：人员类项目4个，涉及预算4,033.26万元；运转类项目</w:t>
      </w:r>
      <w:r w:rsidR="00002B4A" w:rsidRPr="00E9100B">
        <w:rPr>
          <w:rFonts w:ascii="仿宋_GB2312" w:eastAsia="仿宋_GB2312" w:hAnsi="仿宋_GB2312" w:cs="仿宋_GB2312" w:hint="eastAsia"/>
          <w:sz w:val="32"/>
          <w:szCs w:val="32"/>
        </w:rPr>
        <w:t>4</w:t>
      </w:r>
      <w:r w:rsidRPr="00E9100B">
        <w:rPr>
          <w:rFonts w:ascii="仿宋_GB2312" w:eastAsia="仿宋_GB2312" w:hAnsi="仿宋_GB2312" w:cs="仿宋_GB2312" w:hint="eastAsia"/>
          <w:sz w:val="32"/>
          <w:szCs w:val="32"/>
        </w:rPr>
        <w:t>个，涉及预算</w:t>
      </w:r>
      <w:r w:rsidR="00002B4A" w:rsidRPr="00E9100B">
        <w:rPr>
          <w:rFonts w:ascii="仿宋_GB2312" w:eastAsia="仿宋_GB2312" w:hAnsi="仿宋_GB2312" w:cs="仿宋_GB2312" w:hint="eastAsia"/>
          <w:sz w:val="32"/>
          <w:szCs w:val="32"/>
        </w:rPr>
        <w:t>98.42</w:t>
      </w:r>
      <w:r w:rsidRPr="00E9100B">
        <w:rPr>
          <w:rFonts w:ascii="仿宋_GB2312" w:eastAsia="仿宋_GB2312" w:hAnsi="仿宋_GB2312" w:cs="仿宋_GB2312" w:hint="eastAsia"/>
          <w:sz w:val="32"/>
          <w:szCs w:val="32"/>
        </w:rPr>
        <w:t>万元；特定目标类项目1个，涉及预算2,100.00万元。因</w:t>
      </w:r>
      <w:r>
        <w:rPr>
          <w:rFonts w:ascii="仿宋_GB2312" w:eastAsia="仿宋_GB2312" w:hAnsi="仿宋_GB2312" w:cs="仿宋_GB2312" w:hint="eastAsia"/>
          <w:sz w:val="32"/>
          <w:szCs w:val="32"/>
        </w:rPr>
        <w:t>项目内容涉密（敏感），不予公开。</w:t>
      </w:r>
    </w:p>
    <w:p w:rsidR="00FD68A2" w:rsidRDefault="00FD68A2">
      <w:pPr>
        <w:pStyle w:val="a8"/>
        <w:widowControl/>
        <w:spacing w:before="0" w:beforeAutospacing="0" w:after="0" w:afterAutospacing="0"/>
        <w:ind w:firstLineChars="200" w:firstLine="640"/>
        <w:jc w:val="both"/>
        <w:rPr>
          <w:rFonts w:ascii="仿宋_GB2312" w:eastAsia="仿宋_GB2312" w:hAnsi="仿宋_GB2312" w:cs="仿宋_GB2312"/>
          <w:sz w:val="32"/>
          <w:szCs w:val="32"/>
        </w:rPr>
      </w:pPr>
    </w:p>
    <w:p w:rsidR="00FD68A2" w:rsidRDefault="00FD68A2">
      <w:pPr>
        <w:pStyle w:val="a8"/>
        <w:widowControl/>
        <w:spacing w:before="0" w:beforeAutospacing="0" w:after="0" w:afterAutospacing="0"/>
        <w:ind w:firstLineChars="200" w:firstLine="640"/>
        <w:jc w:val="both"/>
        <w:rPr>
          <w:rFonts w:ascii="Times New Roman" w:eastAsia="仿宋_GB2312" w:hAnsi="Times New Roman" w:cs="仿宋_GB2312"/>
          <w:sz w:val="32"/>
          <w:szCs w:val="32"/>
        </w:rPr>
      </w:pPr>
    </w:p>
    <w:p w:rsidR="00FD68A2" w:rsidRDefault="00FD68A2">
      <w:pPr>
        <w:pStyle w:val="a8"/>
        <w:widowControl/>
        <w:spacing w:before="0" w:beforeAutospacing="0" w:after="0" w:afterAutospacing="0"/>
        <w:jc w:val="center"/>
        <w:rPr>
          <w:rFonts w:ascii="Times New Roman" w:eastAsia="方正小标宋简体" w:hAnsi="Times New Roman" w:cs="方正小标宋简体"/>
          <w:sz w:val="52"/>
          <w:szCs w:val="52"/>
        </w:rPr>
      </w:pPr>
    </w:p>
    <w:p w:rsidR="00FD68A2" w:rsidRDefault="00FD68A2">
      <w:pPr>
        <w:pStyle w:val="a8"/>
        <w:widowControl/>
        <w:spacing w:before="0" w:beforeAutospacing="0" w:after="0" w:afterAutospacing="0"/>
        <w:jc w:val="center"/>
        <w:rPr>
          <w:rFonts w:ascii="Times New Roman" w:eastAsia="方正小标宋简体" w:hAnsi="Times New Roman" w:cs="方正小标宋简体"/>
          <w:sz w:val="52"/>
          <w:szCs w:val="52"/>
        </w:rPr>
      </w:pPr>
    </w:p>
    <w:p w:rsidR="00FD68A2" w:rsidRDefault="00FD68A2">
      <w:pPr>
        <w:pStyle w:val="a8"/>
        <w:widowControl/>
        <w:spacing w:before="0" w:beforeAutospacing="0" w:after="0" w:afterAutospacing="0"/>
        <w:jc w:val="center"/>
        <w:rPr>
          <w:rFonts w:ascii="Times New Roman" w:eastAsia="方正小标宋简体" w:hAnsi="Times New Roman" w:cs="方正小标宋简体"/>
          <w:sz w:val="52"/>
          <w:szCs w:val="52"/>
        </w:rPr>
      </w:pPr>
    </w:p>
    <w:p w:rsidR="00FD68A2" w:rsidRDefault="00FD68A2">
      <w:pPr>
        <w:pStyle w:val="a8"/>
        <w:widowControl/>
        <w:spacing w:before="0" w:beforeAutospacing="0" w:after="0" w:afterAutospacing="0"/>
        <w:jc w:val="center"/>
        <w:rPr>
          <w:rFonts w:ascii="Times New Roman" w:eastAsia="方正小标宋简体" w:hAnsi="Times New Roman" w:cs="方正小标宋简体"/>
          <w:sz w:val="52"/>
          <w:szCs w:val="52"/>
        </w:rPr>
      </w:pPr>
    </w:p>
    <w:p w:rsidR="00FD68A2" w:rsidRDefault="00FD68A2">
      <w:pPr>
        <w:pStyle w:val="a8"/>
        <w:widowControl/>
        <w:spacing w:before="0" w:beforeAutospacing="0" w:after="0" w:afterAutospacing="0"/>
        <w:jc w:val="center"/>
        <w:rPr>
          <w:rFonts w:ascii="Times New Roman" w:eastAsia="方正小标宋简体" w:hAnsi="Times New Roman" w:cs="方正小标宋简体"/>
          <w:sz w:val="52"/>
          <w:szCs w:val="52"/>
        </w:rPr>
      </w:pPr>
    </w:p>
    <w:p w:rsidR="00FD68A2" w:rsidRDefault="00FD68A2">
      <w:pPr>
        <w:pStyle w:val="a8"/>
        <w:widowControl/>
        <w:spacing w:before="0" w:beforeAutospacing="0" w:after="0" w:afterAutospacing="0"/>
        <w:jc w:val="center"/>
        <w:rPr>
          <w:rFonts w:ascii="Times New Roman" w:eastAsia="方正小标宋简体" w:hAnsi="Times New Roman" w:cs="方正小标宋简体"/>
          <w:sz w:val="52"/>
          <w:szCs w:val="52"/>
        </w:rPr>
      </w:pPr>
    </w:p>
    <w:p w:rsidR="00FD68A2" w:rsidRDefault="00FD68A2">
      <w:pPr>
        <w:pStyle w:val="a8"/>
        <w:widowControl/>
        <w:spacing w:before="0" w:beforeAutospacing="0" w:after="0" w:afterAutospacing="0"/>
        <w:jc w:val="center"/>
        <w:rPr>
          <w:rFonts w:ascii="Times New Roman" w:eastAsia="方正小标宋简体" w:hAnsi="Times New Roman" w:cs="方正小标宋简体"/>
          <w:sz w:val="52"/>
          <w:szCs w:val="52"/>
        </w:rPr>
      </w:pPr>
    </w:p>
    <w:p w:rsidR="00FD68A2" w:rsidRDefault="00FD68A2">
      <w:pPr>
        <w:pStyle w:val="a8"/>
        <w:widowControl/>
        <w:spacing w:before="0" w:beforeAutospacing="0" w:after="0" w:afterAutospacing="0"/>
        <w:jc w:val="center"/>
        <w:rPr>
          <w:rFonts w:ascii="Times New Roman" w:eastAsia="方正小标宋简体" w:hAnsi="Times New Roman" w:cs="方正小标宋简体"/>
          <w:sz w:val="52"/>
          <w:szCs w:val="52"/>
        </w:rPr>
      </w:pPr>
    </w:p>
    <w:p w:rsidR="00FD68A2" w:rsidRDefault="002E2AC9">
      <w:pPr>
        <w:jc w:val="center"/>
        <w:outlineLvl w:val="0"/>
        <w:rPr>
          <w:rFonts w:ascii="Times New Roman" w:eastAsia="方正小标宋简体" w:hAnsi="Times New Roman" w:cs="方正小标宋简体"/>
          <w:kern w:val="0"/>
          <w:sz w:val="52"/>
          <w:szCs w:val="52"/>
        </w:rPr>
      </w:pPr>
      <w:r>
        <w:rPr>
          <w:rFonts w:ascii="Times New Roman" w:eastAsia="方正小标宋简体" w:hAnsi="Times New Roman" w:cs="方正小标宋简体" w:hint="eastAsia"/>
          <w:kern w:val="0"/>
          <w:sz w:val="52"/>
          <w:szCs w:val="52"/>
        </w:rPr>
        <w:t>第四部分</w:t>
      </w:r>
      <w:r>
        <w:rPr>
          <w:rFonts w:ascii="Times New Roman" w:eastAsia="方正小标宋简体" w:hAnsi="Times New Roman" w:cs="方正小标宋简体" w:hint="eastAsia"/>
          <w:kern w:val="0"/>
          <w:sz w:val="52"/>
          <w:szCs w:val="52"/>
        </w:rPr>
        <w:t xml:space="preserve">  </w:t>
      </w:r>
      <w:r>
        <w:rPr>
          <w:rFonts w:ascii="Times New Roman" w:eastAsia="方正小标宋简体" w:hAnsi="Times New Roman" w:cs="方正小标宋简体"/>
          <w:kern w:val="0"/>
          <w:sz w:val="52"/>
          <w:szCs w:val="52"/>
        </w:rPr>
        <w:t>名词解释</w:t>
      </w:r>
    </w:p>
    <w:p w:rsidR="00FD68A2" w:rsidRDefault="00FD68A2">
      <w:pPr>
        <w:ind w:firstLineChars="200" w:firstLine="640"/>
        <w:rPr>
          <w:rFonts w:ascii="Times New Roman" w:eastAsia="仿宋_GB2312" w:hAnsi="Times New Roman"/>
          <w:sz w:val="32"/>
          <w:szCs w:val="32"/>
        </w:rPr>
        <w:sectPr w:rsidR="00FD68A2">
          <w:footerReference w:type="default" r:id="rId25"/>
          <w:pgSz w:w="11906" w:h="16838"/>
          <w:pgMar w:top="1440" w:right="1800" w:bottom="1440" w:left="1800" w:header="720" w:footer="720" w:gutter="0"/>
          <w:pgNumType w:fmt="numberInDash"/>
          <w:cols w:space="720"/>
          <w:docGrid w:type="lines" w:linePitch="312"/>
        </w:sectPr>
      </w:pPr>
    </w:p>
    <w:p w:rsidR="00FD68A2" w:rsidRDefault="002E2AC9">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（一）一般公共预算拨款收入：指省级财政当年拨付的资金。</w:t>
      </w:r>
    </w:p>
    <w:p w:rsidR="00FD68A2" w:rsidRDefault="002E2AC9">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（二）事业单位经营收入：指事业单位在专业业务活动及其辅助活动之外开展非独立核算经营活动取得的收入。</w:t>
      </w:r>
    </w:p>
    <w:p w:rsidR="00FD68A2" w:rsidRDefault="002E2AC9">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（三）教育支出（类）进修及培训（款）培训支出（项）：指用于事业单位员工的培训支出。</w:t>
      </w:r>
    </w:p>
    <w:p w:rsidR="00FD68A2" w:rsidRDefault="002E2AC9">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（四）社会保障和就业支出（类）行政事业单位养老支出（款）事业单位离退休（项）：指用于事业单位离休人员工资及生活补贴。</w:t>
      </w:r>
    </w:p>
    <w:p w:rsidR="00FD68A2" w:rsidRDefault="002E2AC9">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（五）社会保障和就业（类）行政事业单位养老支出（款）机关事业单位基本养老保险缴费支出（项）：指部门实施养老保险制度由单位缴纳的养老保险费的支出。</w:t>
      </w:r>
    </w:p>
    <w:p w:rsidR="00FD68A2" w:rsidRDefault="002E2AC9">
      <w:pPr>
        <w:spacing w:line="580" w:lineRule="exact"/>
        <w:rPr>
          <w:rFonts w:ascii="Times New Roman" w:eastAsia="仿宋_GB2312" w:hAnsi="Times New Roman"/>
          <w:sz w:val="32"/>
          <w:szCs w:val="32"/>
        </w:rPr>
      </w:pPr>
      <w:r>
        <w:rPr>
          <w:rFonts w:ascii="Times New Roman" w:eastAsia="仿宋_GB2312" w:hAnsi="Times New Roman" w:hint="eastAsia"/>
          <w:sz w:val="32"/>
          <w:szCs w:val="32"/>
        </w:rPr>
        <w:t xml:space="preserve">　　（六）社会保障和就业（类）行政事业单位养老支出（款）机关事业单位职业年金缴费支出（项）：指部门实施养老保险制度由单位缴纳的职业年金的支出。</w:t>
      </w:r>
    </w:p>
    <w:p w:rsidR="00FD68A2" w:rsidRDefault="002E2AC9">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（七）社会保障和就业（类）其他社会保障和就业支出（款）其他社会保障和就业支出（项）：指用于行政事业单位离退休其他方面的支出（</w:t>
      </w:r>
      <w:r>
        <w:rPr>
          <w:rFonts w:ascii="Times New Roman" w:eastAsia="仿宋_GB2312" w:hAnsi="Times New Roman" w:hint="eastAsia"/>
          <w:sz w:val="32"/>
          <w:szCs w:val="32"/>
        </w:rPr>
        <w:t>6.30</w:t>
      </w:r>
      <w:r>
        <w:rPr>
          <w:rFonts w:ascii="Times New Roman" w:eastAsia="仿宋_GB2312" w:hAnsi="Times New Roman" w:hint="eastAsia"/>
          <w:sz w:val="32"/>
          <w:szCs w:val="32"/>
        </w:rPr>
        <w:t>人员特殊困难补助）。</w:t>
      </w:r>
    </w:p>
    <w:p w:rsidR="00FD68A2" w:rsidRDefault="002E2AC9">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（八）卫生健康支出（类）行政事业单位医疗（款）事业单位医疗（项）：指事业单位用于缴纳单位基本医疗保险支出。</w:t>
      </w:r>
    </w:p>
    <w:p w:rsidR="00FD68A2" w:rsidRDefault="002E2AC9">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（九）资源勘探信息等支出（类）资源勘探开发（款）其他资源</w:t>
      </w:r>
      <w:proofErr w:type="gramStart"/>
      <w:r>
        <w:rPr>
          <w:rFonts w:ascii="Times New Roman" w:eastAsia="仿宋_GB2312" w:hAnsi="Times New Roman" w:hint="eastAsia"/>
          <w:sz w:val="32"/>
          <w:szCs w:val="32"/>
        </w:rPr>
        <w:t>勘探业支出</w:t>
      </w:r>
      <w:proofErr w:type="gramEnd"/>
      <w:r>
        <w:rPr>
          <w:rFonts w:ascii="Times New Roman" w:eastAsia="仿宋_GB2312" w:hAnsi="Times New Roman" w:hint="eastAsia"/>
          <w:sz w:val="32"/>
          <w:szCs w:val="32"/>
        </w:rPr>
        <w:t>（项）：</w:t>
      </w:r>
      <w:proofErr w:type="gramStart"/>
      <w:r>
        <w:rPr>
          <w:rFonts w:ascii="Times New Roman" w:eastAsia="仿宋_GB2312" w:hAnsi="Times New Roman" w:hint="eastAsia"/>
          <w:sz w:val="32"/>
          <w:szCs w:val="32"/>
        </w:rPr>
        <w:t>指局所属</w:t>
      </w:r>
      <w:proofErr w:type="gramEnd"/>
      <w:r>
        <w:rPr>
          <w:rFonts w:ascii="Times New Roman" w:eastAsia="仿宋_GB2312" w:hAnsi="Times New Roman" w:hint="eastAsia"/>
          <w:sz w:val="32"/>
          <w:szCs w:val="32"/>
        </w:rPr>
        <w:t>事业单位用于保障机构正常运行、开展日常工作的基本支出。</w:t>
      </w:r>
    </w:p>
    <w:p w:rsidR="00FD68A2" w:rsidRDefault="002E2AC9">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（十）住房保障（类）住房改革支出（款）住房公积金（项）：指用于行政事业单位按规定为在职职工缴纳的住房公积金。</w:t>
      </w:r>
    </w:p>
    <w:p w:rsidR="00FD68A2" w:rsidRDefault="002E2AC9">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（十一）基本支出：指为保证机构正常运转，完成日常工作任务而发生的人员支出和公用支出。</w:t>
      </w:r>
    </w:p>
    <w:p w:rsidR="00FD68A2" w:rsidRDefault="002E2AC9">
      <w:pPr>
        <w:spacing w:line="580" w:lineRule="exact"/>
        <w:rPr>
          <w:rFonts w:ascii="Times New Roman" w:eastAsia="仿宋_GB2312" w:hAnsi="Times New Roman"/>
          <w:sz w:val="32"/>
          <w:szCs w:val="32"/>
        </w:rPr>
      </w:pPr>
      <w:r>
        <w:rPr>
          <w:rFonts w:ascii="Times New Roman" w:eastAsia="仿宋_GB2312" w:hAnsi="Times New Roman" w:hint="eastAsia"/>
          <w:sz w:val="32"/>
          <w:szCs w:val="32"/>
        </w:rPr>
        <w:t xml:space="preserve">　　（十二）项目支出：指在基本支出之外为完成特定行政任务和事业发展目标所发生的支出。</w:t>
      </w:r>
    </w:p>
    <w:p w:rsidR="00FD68A2" w:rsidRDefault="00FD68A2">
      <w:pPr>
        <w:ind w:firstLineChars="200" w:firstLine="420"/>
      </w:pPr>
    </w:p>
    <w:sectPr w:rsidR="00FD68A2">
      <w:footerReference w:type="default" r:id="rId26"/>
      <w:pgSz w:w="11906" w:h="16838"/>
      <w:pgMar w:top="1440" w:right="1800" w:bottom="1440" w:left="1800" w:header="720" w:footer="720"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3F3" w:rsidRDefault="00C973F3">
      <w:r>
        <w:separator/>
      </w:r>
    </w:p>
  </w:endnote>
  <w:endnote w:type="continuationSeparator" w:id="0">
    <w:p w:rsidR="00C973F3" w:rsidRDefault="00C97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713" w:rsidRDefault="00247713">
    <w:pPr>
      <w:pStyle w:val="a6"/>
    </w:pPr>
    <w:r>
      <w:pict>
        <v:shapetype id="_x0000_t202" coordsize="21600,21600" o:spt="202" path="m,l,21600r21600,l21600,xe">
          <v:stroke joinstyle="miter"/>
          <v:path gradientshapeok="t" o:connecttype="rect"/>
        </v:shapetype>
        <v:shape id="_x0000_s2055"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247713" w:rsidRDefault="00247713">
                <w:pPr>
                  <w:pStyle w:val="a6"/>
                </w:pPr>
                <w:r>
                  <w:rPr>
                    <w:rFonts w:hint="eastAsia"/>
                  </w:rPr>
                  <w:fldChar w:fldCharType="begin"/>
                </w:r>
                <w:r>
                  <w:rPr>
                    <w:rFonts w:hint="eastAsia"/>
                  </w:rPr>
                  <w:instrText xml:space="preserve"> PAGE  \* MERGEFORMAT </w:instrText>
                </w:r>
                <w:r>
                  <w:rPr>
                    <w:rFonts w:hint="eastAsia"/>
                  </w:rPr>
                  <w:fldChar w:fldCharType="separate"/>
                </w:r>
                <w:r w:rsidR="00E725A5">
                  <w:rPr>
                    <w:noProof/>
                  </w:rPr>
                  <w:t>- 26 -</w:t>
                </w:r>
                <w:r>
                  <w:rPr>
                    <w:rFonts w:hint="eastAsia"/>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713" w:rsidRDefault="00247713">
    <w:pPr>
      <w:pStyle w:val="a6"/>
    </w:pPr>
    <w:r>
      <w:pict>
        <v:shapetype id="_x0000_t202" coordsize="21600,21600" o:spt="202" path="m,l,21600r21600,l21600,xe">
          <v:stroke joinstyle="miter"/>
          <v:path gradientshapeok="t" o:connecttype="rect"/>
        </v:shapetype>
        <v:shape id="_x0000_s2056"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rsidR="00247713" w:rsidRDefault="00247713">
                <w:pPr>
                  <w:pStyle w:val="a6"/>
                </w:pPr>
                <w:r>
                  <w:rPr>
                    <w:rFonts w:hint="eastAsia"/>
                  </w:rPr>
                  <w:fldChar w:fldCharType="begin"/>
                </w:r>
                <w:r>
                  <w:rPr>
                    <w:rFonts w:hint="eastAsia"/>
                  </w:rPr>
                  <w:instrText xml:space="preserve"> PAGE  \* MERGEFORMAT </w:instrText>
                </w:r>
                <w:r>
                  <w:rPr>
                    <w:rFonts w:hint="eastAsia"/>
                  </w:rPr>
                  <w:fldChar w:fldCharType="separate"/>
                </w:r>
                <w:r>
                  <w:rPr>
                    <w:noProof/>
                  </w:rPr>
                  <w:t>- 3 -</w:t>
                </w:r>
                <w:r>
                  <w:rPr>
                    <w:rFonts w:hint="eastAsia"/>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713" w:rsidRDefault="00247713">
    <w:pPr>
      <w:pStyle w:val="a6"/>
    </w:pPr>
    <w:r>
      <w:pict>
        <v:shapetype id="_x0000_t202" coordsize="21600,21600" o:spt="202" path="m,l,21600r21600,l21600,xe">
          <v:stroke joinstyle="miter"/>
          <v:path gradientshapeok="t" o:connecttype="rect"/>
        </v:shapetype>
        <v:shape id="_x0000_s2057" type="#_x0000_t202" style="position:absolute;margin-left:0;margin-top:0;width:2in;height:2in;z-index:251661312;mso-wrap-style:none;mso-position-horizontal:center;mso-position-horizontal-relative:margin;mso-width-relative:page;mso-height-relative:page" filled="f" stroked="f">
          <v:textbox style="mso-fit-shape-to-text:t" inset="0,0,0,0">
            <w:txbxContent>
              <w:p w:rsidR="00247713" w:rsidRDefault="00247713">
                <w:pPr>
                  <w:pStyle w:val="a6"/>
                </w:pPr>
                <w:r>
                  <w:rPr>
                    <w:rFonts w:hint="eastAsia"/>
                  </w:rPr>
                  <w:fldChar w:fldCharType="begin"/>
                </w:r>
                <w:r>
                  <w:rPr>
                    <w:rFonts w:hint="eastAsia"/>
                  </w:rPr>
                  <w:instrText xml:space="preserve"> PAGE  \* MERGEFORMAT </w:instrText>
                </w:r>
                <w:r>
                  <w:rPr>
                    <w:rFonts w:hint="eastAsia"/>
                  </w:rPr>
                  <w:fldChar w:fldCharType="separate"/>
                </w:r>
                <w:r>
                  <w:rPr>
                    <w:noProof/>
                  </w:rPr>
                  <w:t>- 4 -</w:t>
                </w:r>
                <w:r>
                  <w:rPr>
                    <w:rFonts w:hint="eastAsia"/>
                  </w:rP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713" w:rsidRDefault="00247713">
    <w:pPr>
      <w:pStyle w:val="a6"/>
    </w:pPr>
    <w:r>
      <w:pict>
        <v:shapetype id="_x0000_t202" coordsize="21600,21600" o:spt="202" path="m,l,21600r21600,l21600,xe">
          <v:stroke joinstyle="miter"/>
          <v:path gradientshapeok="t" o:connecttype="rect"/>
        </v:shapetype>
        <v:shape id="_x0000_s2058" type="#_x0000_t202" style="position:absolute;margin-left:0;margin-top:0;width:2in;height:2in;z-index:251662336;mso-wrap-style:none;mso-position-horizontal:center;mso-position-horizontal-relative:margin;mso-width-relative:page;mso-height-relative:page" filled="f" stroked="f">
          <v:textbox style="mso-fit-shape-to-text:t" inset="0,0,0,0">
            <w:txbxContent>
              <w:p w:rsidR="00247713" w:rsidRDefault="00247713">
                <w:pPr>
                  <w:pStyle w:val="a6"/>
                </w:pPr>
                <w:r>
                  <w:rPr>
                    <w:rFonts w:hint="eastAsia"/>
                  </w:rPr>
                  <w:fldChar w:fldCharType="begin"/>
                </w:r>
                <w:r>
                  <w:rPr>
                    <w:rFonts w:hint="eastAsia"/>
                  </w:rPr>
                  <w:instrText xml:space="preserve"> PAGE  \* MERGEFORMAT </w:instrText>
                </w:r>
                <w:r>
                  <w:rPr>
                    <w:rFonts w:hint="eastAsia"/>
                  </w:rPr>
                  <w:fldChar w:fldCharType="separate"/>
                </w:r>
                <w:r>
                  <w:rPr>
                    <w:noProof/>
                  </w:rPr>
                  <w:t>- 6 -</w:t>
                </w:r>
                <w:r>
                  <w:rPr>
                    <w:rFonts w:hint="eastAsia"/>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713" w:rsidRDefault="00247713">
    <w:pPr>
      <w:pStyle w:val="a6"/>
    </w:pPr>
    <w:r>
      <w:pict>
        <v:shapetype id="_x0000_t202" coordsize="21600,21600" o:spt="202" path="m,l,21600r21600,l21600,xe">
          <v:stroke joinstyle="miter"/>
          <v:path gradientshapeok="t" o:connecttype="rect"/>
        </v:shapetype>
        <v:shape id="_x0000_s2059" type="#_x0000_t202" style="position:absolute;margin-left:0;margin-top:0;width:2in;height:2in;z-index:251663360;mso-wrap-style:none;mso-position-horizontal:center;mso-position-horizontal-relative:margin;mso-width-relative:page;mso-height-relative:page" filled="f" stroked="f">
          <v:textbox style="mso-fit-shape-to-text:t" inset="0,0,0,0">
            <w:txbxContent>
              <w:p w:rsidR="00247713" w:rsidRDefault="00247713">
                <w:pPr>
                  <w:pStyle w:val="a6"/>
                </w:pPr>
                <w:r>
                  <w:rPr>
                    <w:rFonts w:hint="eastAsia"/>
                  </w:rPr>
                  <w:fldChar w:fldCharType="begin"/>
                </w:r>
                <w:r>
                  <w:rPr>
                    <w:rFonts w:hint="eastAsia"/>
                  </w:rPr>
                  <w:instrText xml:space="preserve"> PAGE  \* MERGEFORMAT </w:instrText>
                </w:r>
                <w:r>
                  <w:rPr>
                    <w:rFonts w:hint="eastAsia"/>
                  </w:rPr>
                  <w:fldChar w:fldCharType="separate"/>
                </w:r>
                <w:r w:rsidR="00E725A5">
                  <w:rPr>
                    <w:noProof/>
                  </w:rPr>
                  <w:t>- 9 -</w:t>
                </w:r>
                <w:r>
                  <w:rPr>
                    <w:rFonts w:hint="eastAsia"/>
                  </w:rP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713" w:rsidRDefault="00247713">
    <w:pPr>
      <w:pStyle w:val="a6"/>
    </w:pPr>
    <w:r>
      <w:pict>
        <v:shapetype id="_x0000_t202" coordsize="21600,21600" o:spt="202" path="m,l,21600r21600,l21600,xe">
          <v:stroke joinstyle="miter"/>
          <v:path gradientshapeok="t" o:connecttype="rect"/>
        </v:shapetype>
        <v:shape id="_x0000_s2060" type="#_x0000_t202" style="position:absolute;margin-left:0;margin-top:0;width:2in;height:2in;z-index:251664384;mso-wrap-style:none;mso-position-horizontal:center;mso-position-horizontal-relative:margin;mso-width-relative:page;mso-height-relative:page" filled="f" stroked="f">
          <v:textbox style="mso-fit-shape-to-text:t" inset="0,0,0,0">
            <w:txbxContent>
              <w:p w:rsidR="00247713" w:rsidRDefault="00247713">
                <w:pPr>
                  <w:pStyle w:val="a6"/>
                </w:pPr>
                <w:r>
                  <w:rPr>
                    <w:rFonts w:hint="eastAsia"/>
                  </w:rPr>
                  <w:fldChar w:fldCharType="begin"/>
                </w:r>
                <w:r>
                  <w:rPr>
                    <w:rFonts w:hint="eastAsia"/>
                  </w:rPr>
                  <w:instrText xml:space="preserve"> PAGE  \* MERGEFORMAT </w:instrText>
                </w:r>
                <w:r>
                  <w:rPr>
                    <w:rFonts w:hint="eastAsia"/>
                  </w:rPr>
                  <w:fldChar w:fldCharType="separate"/>
                </w:r>
                <w:r w:rsidR="00E725A5">
                  <w:rPr>
                    <w:noProof/>
                  </w:rPr>
                  <w:t>- 20 -</w:t>
                </w:r>
                <w:r>
                  <w:rPr>
                    <w:rFonts w:hint="eastAsia"/>
                  </w:rPr>
                  <w:fldChar w:fldCharType="end"/>
                </w: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713" w:rsidRDefault="00247713">
    <w:pPr>
      <w:pStyle w:val="a6"/>
    </w:pPr>
    <w:r>
      <w:pict>
        <v:shapetype id="_x0000_t202" coordsize="21600,21600" o:spt="202" path="m,l,21600r21600,l21600,xe">
          <v:stroke joinstyle="miter"/>
          <v:path gradientshapeok="t" o:connecttype="rect"/>
        </v:shapetype>
        <v:shape id="_x0000_s2061" type="#_x0000_t202" style="position:absolute;margin-left:0;margin-top:0;width:2in;height:2in;z-index:251665408;mso-wrap-style:none;mso-position-horizontal:center;mso-position-horizontal-relative:margin;mso-width-relative:page;mso-height-relative:page" filled="f" stroked="f">
          <v:textbox style="mso-fit-shape-to-text:t" inset="0,0,0,0">
            <w:txbxContent>
              <w:p w:rsidR="00247713" w:rsidRDefault="00247713">
                <w:pPr>
                  <w:pStyle w:val="a6"/>
                </w:pPr>
                <w:r>
                  <w:rPr>
                    <w:rFonts w:hint="eastAsia"/>
                  </w:rPr>
                  <w:fldChar w:fldCharType="begin"/>
                </w:r>
                <w:r>
                  <w:rPr>
                    <w:rFonts w:hint="eastAsia"/>
                  </w:rPr>
                  <w:instrText xml:space="preserve"> PAGE  \* MERGEFORMAT </w:instrText>
                </w:r>
                <w:r>
                  <w:rPr>
                    <w:rFonts w:hint="eastAsia"/>
                  </w:rPr>
                  <w:fldChar w:fldCharType="separate"/>
                </w:r>
                <w:r w:rsidR="00E725A5">
                  <w:rPr>
                    <w:noProof/>
                  </w:rPr>
                  <w:t>- 21 -</w:t>
                </w:r>
                <w:r>
                  <w:rPr>
                    <w:rFonts w:hint="eastAsia"/>
                  </w:rPr>
                  <w:fldChar w:fldCharType="end"/>
                </w:r>
              </w:p>
            </w:txbxContent>
          </v:textbox>
          <w10:wrap anchorx="margin"/>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713" w:rsidRDefault="00247713">
    <w:pPr>
      <w:pStyle w:val="a6"/>
    </w:pPr>
    <w:r>
      <w:pict>
        <v:shapetype id="_x0000_t202" coordsize="21600,21600" o:spt="202" path="m,l,21600r21600,l21600,xe">
          <v:stroke joinstyle="miter"/>
          <v:path gradientshapeok="t" o:connecttype="rect"/>
        </v:shapetype>
        <v:shape id="_x0000_s2062" type="#_x0000_t202" style="position:absolute;margin-left:0;margin-top:0;width:2in;height:2in;z-index:251666432;mso-wrap-style:none;mso-position-horizontal:center;mso-position-horizontal-relative:margin;mso-width-relative:page;mso-height-relative:page" filled="f" stroked="f">
          <v:textbox style="mso-fit-shape-to-text:t" inset="0,0,0,0">
            <w:txbxContent>
              <w:p w:rsidR="00247713" w:rsidRDefault="00247713">
                <w:pPr>
                  <w:pStyle w:val="a6"/>
                </w:pPr>
                <w:r>
                  <w:rPr>
                    <w:rFonts w:hint="eastAsia"/>
                  </w:rPr>
                  <w:fldChar w:fldCharType="begin"/>
                </w:r>
                <w:r>
                  <w:rPr>
                    <w:rFonts w:hint="eastAsia"/>
                  </w:rPr>
                  <w:instrText xml:space="preserve"> PAGE  \* MERGEFORMAT </w:instrText>
                </w:r>
                <w:r>
                  <w:rPr>
                    <w:rFonts w:hint="eastAsia"/>
                  </w:rPr>
                  <w:fldChar w:fldCharType="separate"/>
                </w:r>
                <w:r w:rsidR="00E725A5">
                  <w:rPr>
                    <w:noProof/>
                  </w:rPr>
                  <w:t>- 22 -</w:t>
                </w:r>
                <w:r>
                  <w:rPr>
                    <w:rFonts w:hint="eastAsia"/>
                  </w:rPr>
                  <w:fldChar w:fldCharType="end"/>
                </w:r>
              </w:p>
            </w:txbxContent>
          </v:textbox>
          <w10:wrap anchorx="margin"/>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713" w:rsidRDefault="00247713">
    <w:pPr>
      <w:pStyle w:val="a6"/>
    </w:pPr>
    <w:r>
      <w:pict>
        <v:shapetype id="_x0000_t202" coordsize="21600,21600" o:spt="202" path="m,l,21600r21600,l21600,xe">
          <v:stroke joinstyle="miter"/>
          <v:path gradientshapeok="t" o:connecttype="rect"/>
        </v:shapetype>
        <v:shape id="_x0000_s2063" type="#_x0000_t202" style="position:absolute;margin-left:0;margin-top:0;width:2in;height:2in;z-index:251667456;mso-wrap-style:none;mso-position-horizontal:center;mso-position-horizontal-relative:margin;mso-width-relative:page;mso-height-relative:page" filled="f" stroked="f">
          <v:textbox style="mso-fit-shape-to-text:t" inset="0,0,0,0">
            <w:txbxContent>
              <w:p w:rsidR="00247713" w:rsidRDefault="00247713">
                <w:pPr>
                  <w:pStyle w:val="a6"/>
                </w:pPr>
                <w:r>
                  <w:rPr>
                    <w:rFonts w:hint="eastAsia"/>
                  </w:rPr>
                  <w:fldChar w:fldCharType="begin"/>
                </w:r>
                <w:r>
                  <w:rPr>
                    <w:rFonts w:hint="eastAsia"/>
                  </w:rPr>
                  <w:instrText xml:space="preserve"> PAGE  \* MERGEFORMAT </w:instrText>
                </w:r>
                <w:r>
                  <w:rPr>
                    <w:rFonts w:hint="eastAsia"/>
                  </w:rPr>
                  <w:fldChar w:fldCharType="separate"/>
                </w:r>
                <w:r w:rsidR="00E725A5">
                  <w:rPr>
                    <w:noProof/>
                  </w:rPr>
                  <w:t>- 26 -</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3F3" w:rsidRDefault="00C973F3">
      <w:r>
        <w:separator/>
      </w:r>
    </w:p>
  </w:footnote>
  <w:footnote w:type="continuationSeparator" w:id="0">
    <w:p w:rsidR="00C973F3" w:rsidRDefault="00C973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F47CE9"/>
    <w:multiLevelType w:val="singleLevel"/>
    <w:tmpl w:val="ABF47CE9"/>
    <w:lvl w:ilvl="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837"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478E"/>
    <w:rsid w:val="00002B4A"/>
    <w:rsid w:val="00045D4A"/>
    <w:rsid w:val="000501DB"/>
    <w:rsid w:val="00075C07"/>
    <w:rsid w:val="00106A39"/>
    <w:rsid w:val="00111842"/>
    <w:rsid w:val="0017590C"/>
    <w:rsid w:val="001C0BF6"/>
    <w:rsid w:val="001E6847"/>
    <w:rsid w:val="00232A3F"/>
    <w:rsid w:val="00237153"/>
    <w:rsid w:val="002454E5"/>
    <w:rsid w:val="00247713"/>
    <w:rsid w:val="00263EB2"/>
    <w:rsid w:val="0027530B"/>
    <w:rsid w:val="002A76A4"/>
    <w:rsid w:val="002E2AC9"/>
    <w:rsid w:val="00300163"/>
    <w:rsid w:val="003765B4"/>
    <w:rsid w:val="0039127A"/>
    <w:rsid w:val="00395552"/>
    <w:rsid w:val="003D1529"/>
    <w:rsid w:val="00436028"/>
    <w:rsid w:val="00462764"/>
    <w:rsid w:val="00502508"/>
    <w:rsid w:val="0051723D"/>
    <w:rsid w:val="00533FC7"/>
    <w:rsid w:val="0053630E"/>
    <w:rsid w:val="00567509"/>
    <w:rsid w:val="0058440D"/>
    <w:rsid w:val="0059663E"/>
    <w:rsid w:val="005E4ACB"/>
    <w:rsid w:val="00614F0B"/>
    <w:rsid w:val="00655E45"/>
    <w:rsid w:val="00681394"/>
    <w:rsid w:val="006974D1"/>
    <w:rsid w:val="00747373"/>
    <w:rsid w:val="007A1505"/>
    <w:rsid w:val="007C4522"/>
    <w:rsid w:val="007D4E7E"/>
    <w:rsid w:val="00804CCA"/>
    <w:rsid w:val="0087002D"/>
    <w:rsid w:val="0087481D"/>
    <w:rsid w:val="00904B05"/>
    <w:rsid w:val="009A6921"/>
    <w:rsid w:val="009F4D27"/>
    <w:rsid w:val="00A152B4"/>
    <w:rsid w:val="00A8605F"/>
    <w:rsid w:val="00A90E80"/>
    <w:rsid w:val="00B15654"/>
    <w:rsid w:val="00B34EB6"/>
    <w:rsid w:val="00B643B6"/>
    <w:rsid w:val="00BA2B20"/>
    <w:rsid w:val="00BC6352"/>
    <w:rsid w:val="00C973F3"/>
    <w:rsid w:val="00D122CE"/>
    <w:rsid w:val="00D81DB9"/>
    <w:rsid w:val="00DF3E64"/>
    <w:rsid w:val="00E1100D"/>
    <w:rsid w:val="00E725A5"/>
    <w:rsid w:val="00E9100B"/>
    <w:rsid w:val="00ED6722"/>
    <w:rsid w:val="00F000D1"/>
    <w:rsid w:val="00F13685"/>
    <w:rsid w:val="00F2179D"/>
    <w:rsid w:val="00F807E2"/>
    <w:rsid w:val="00F9584C"/>
    <w:rsid w:val="00FA478E"/>
    <w:rsid w:val="00FB426A"/>
    <w:rsid w:val="00FC7972"/>
    <w:rsid w:val="00FD68A2"/>
    <w:rsid w:val="597E3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37" fillcolor="white">
      <v:fill color="white"/>
    </o:shapedefaults>
    <o:shapelayout v:ext="edit">
      <o:idmap v:ext="edit" data="1,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lsdException w:name="footer" w:semiHidden="0" w:uiPriority="0"/>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suppressAutoHyphens w:val="0"/>
      <w:ind w:firstLine="680"/>
    </w:pPr>
    <w:rPr>
      <w:szCs w:val="22"/>
    </w:rPr>
  </w:style>
  <w:style w:type="paragraph" w:styleId="a4">
    <w:name w:val="Body Text"/>
    <w:basedOn w:val="a"/>
    <w:link w:val="Char"/>
    <w:qFormat/>
    <w:pPr>
      <w:spacing w:after="140" w:line="276" w:lineRule="auto"/>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nhideWhenUsed/>
    <w:pPr>
      <w:tabs>
        <w:tab w:val="center" w:pos="4153"/>
        <w:tab w:val="right" w:pos="8306"/>
      </w:tabs>
      <w:snapToGrid w:val="0"/>
      <w:jc w:val="left"/>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pPr>
      <w:spacing w:before="100" w:beforeAutospacing="1" w:after="100" w:afterAutospacing="1"/>
      <w:jc w:val="left"/>
    </w:pPr>
    <w:rPr>
      <w:kern w:val="0"/>
      <w:sz w:val="24"/>
    </w:rPr>
  </w:style>
  <w:style w:type="character" w:styleId="a9">
    <w:name w:val="Strong"/>
    <w:basedOn w:val="a0"/>
    <w:qFormat/>
    <w:rPr>
      <w:b/>
    </w:rPr>
  </w:style>
  <w:style w:type="character" w:customStyle="1" w:styleId="Char2">
    <w:name w:val="页眉 Char"/>
    <w:basedOn w:val="a0"/>
    <w:link w:val="a7"/>
    <w:uiPriority w:val="99"/>
    <w:rPr>
      <w:sz w:val="18"/>
      <w:szCs w:val="18"/>
    </w:rPr>
  </w:style>
  <w:style w:type="character" w:customStyle="1" w:styleId="Char1">
    <w:name w:val="页脚 Char"/>
    <w:basedOn w:val="a0"/>
    <w:link w:val="a6"/>
    <w:uiPriority w:val="99"/>
    <w:semiHidden/>
    <w:rPr>
      <w:sz w:val="18"/>
      <w:szCs w:val="18"/>
    </w:rPr>
  </w:style>
  <w:style w:type="character" w:customStyle="1" w:styleId="Char">
    <w:name w:val="正文文本 Char"/>
    <w:basedOn w:val="a0"/>
    <w:link w:val="a4"/>
    <w:qFormat/>
    <w:rPr>
      <w:rFonts w:ascii="Calibri" w:eastAsia="宋体" w:hAnsi="Calibri" w:cs="Times New Roman"/>
      <w:szCs w:val="24"/>
    </w:rPr>
  </w:style>
  <w:style w:type="character" w:customStyle="1" w:styleId="Char0">
    <w:name w:val="批注框文本 Char"/>
    <w:basedOn w:val="a0"/>
    <w:link w:val="a5"/>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image" Target="media/image5.emf"/><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image" Target="media/image4.emf"/><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emf"/><Relationship Id="rId22" Type="http://schemas.openxmlformats.org/officeDocument/2006/relationships/image" Target="media/image9.emf"/><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55" textRotate="1"/>
    <customShpInfo spid="_x0000_s2056" textRotate="1"/>
    <customShpInfo spid="_x0000_s2057" textRotate="1"/>
    <customShpInfo spid="_x0000_s2058" textRotate="1"/>
    <customShpInfo spid="_x0000_s2059" textRotate="1"/>
    <customShpInfo spid="_x0000_s2060" textRotate="1"/>
    <customShpInfo spid="_x0000_s2061" textRotate="1"/>
    <customShpInfo spid="_x0000_s2062" textRotate="1"/>
    <customShpInfo spid="_x0000_s2063" textRotate="1"/>
    <customShpInfo spid="_x0000_s38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1</Pages>
  <Words>953</Words>
  <Characters>5436</Characters>
  <Application>Microsoft Office Word</Application>
  <DocSecurity>0</DocSecurity>
  <Lines>45</Lines>
  <Paragraphs>12</Paragraphs>
  <ScaleCrop>false</ScaleCrop>
  <Company/>
  <LinksUpToDate>false</LinksUpToDate>
  <CharactersWithSpaces>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PC</cp:lastModifiedBy>
  <cp:revision>22</cp:revision>
  <dcterms:created xsi:type="dcterms:W3CDTF">2022-02-28T02:32:00Z</dcterms:created>
  <dcterms:modified xsi:type="dcterms:W3CDTF">2022-07-27T01:51:00Z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